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640" w:lineRule="exact"/>
        <w:jc w:val="left"/>
        <w:textAlignment w:val="baseline"/>
        <w:rPr>
          <w:rFonts w:hint="eastAsia" w:ascii="宋体" w:hAnsi="宋体" w:cs="宋体"/>
          <w:b/>
          <w:bCs/>
          <w:sz w:val="24"/>
          <w:szCs w:val="24"/>
          <w:lang w:val="en-US" w:eastAsia="zh-CN"/>
        </w:rPr>
      </w:pPr>
      <w:r>
        <w:rPr>
          <w:rFonts w:hint="eastAsia" w:ascii="宋体" w:hAnsi="宋体" w:cs="宋体"/>
          <w:b/>
          <w:bCs/>
          <w:sz w:val="24"/>
          <w:szCs w:val="24"/>
          <w:lang w:val="en-US" w:eastAsia="zh-CN"/>
        </w:rPr>
        <w:t>附件4：</w:t>
      </w:r>
      <w:bookmarkStart w:id="1" w:name="_GoBack"/>
      <w:bookmarkEnd w:id="1"/>
    </w:p>
    <w:p>
      <w:pPr>
        <w:keepNext w:val="0"/>
        <w:keepLines w:val="0"/>
        <w:pageBreakBefore w:val="0"/>
        <w:widowControl w:val="0"/>
        <w:tabs>
          <w:tab w:val="left" w:pos="2790"/>
          <w:tab w:val="center" w:pos="4230"/>
        </w:tabs>
        <w:kinsoku/>
        <w:wordWrap/>
        <w:overflowPunct/>
        <w:topLinePunct w:val="0"/>
        <w:autoSpaceDE/>
        <w:autoSpaceDN/>
        <w:bidi w:val="0"/>
        <w:adjustRightInd w:val="0"/>
        <w:snapToGrid/>
        <w:spacing w:beforeAutospacing="0" w:afterAutospacing="0" w:line="240" w:lineRule="auto"/>
        <w:ind w:left="-105" w:leftChars="-50" w:right="-105" w:rightChars="-50"/>
        <w:jc w:val="center"/>
        <w:textAlignment w:val="auto"/>
        <w:outlineLvl w:val="9"/>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泸州市职业技术学校</w:t>
      </w:r>
    </w:p>
    <w:p>
      <w:pPr>
        <w:keepNext w:val="0"/>
        <w:keepLines w:val="0"/>
        <w:pageBreakBefore w:val="0"/>
        <w:widowControl w:val="0"/>
        <w:tabs>
          <w:tab w:val="left" w:pos="2790"/>
          <w:tab w:val="center" w:pos="4230"/>
        </w:tabs>
        <w:kinsoku/>
        <w:wordWrap/>
        <w:overflowPunct/>
        <w:topLinePunct w:val="0"/>
        <w:autoSpaceDE/>
        <w:autoSpaceDN/>
        <w:bidi w:val="0"/>
        <w:adjustRightInd w:val="0"/>
        <w:snapToGrid/>
        <w:spacing w:beforeAutospacing="0" w:afterAutospacing="0" w:line="240" w:lineRule="auto"/>
        <w:ind w:left="-105" w:leftChars="-50" w:right="-105" w:rightChars="-50"/>
        <w:jc w:val="center"/>
        <w:textAlignment w:val="auto"/>
        <w:outlineLvl w:val="9"/>
        <w:rPr>
          <w:rFonts w:hint="eastAsia" w:ascii="宋体" w:hAnsi="宋体" w:eastAsia="宋体" w:cs="宋体"/>
          <w:sz w:val="44"/>
          <w:szCs w:val="44"/>
        </w:rPr>
      </w:pPr>
      <w:r>
        <w:rPr>
          <w:rFonts w:hint="eastAsia" w:ascii="宋体" w:hAnsi="宋体" w:eastAsia="宋体" w:cs="宋体"/>
          <w:b/>
          <w:sz w:val="44"/>
          <w:szCs w:val="44"/>
          <w:lang w:val="en-US" w:eastAsia="zh-CN"/>
        </w:rPr>
        <w:t>网球场灯具采购项目项目</w:t>
      </w:r>
      <w:r>
        <w:rPr>
          <w:rFonts w:hint="eastAsia" w:ascii="宋体" w:hAnsi="宋体" w:eastAsia="宋体" w:cs="宋体"/>
          <w:b/>
          <w:sz w:val="44"/>
          <w:szCs w:val="44"/>
        </w:rPr>
        <w:t>合同</w:t>
      </w:r>
    </w:p>
    <w:p>
      <w:pPr>
        <w:snapToGrid w:val="0"/>
        <w:spacing w:before="0" w:beforeAutospacing="0" w:after="0" w:afterAutospacing="0" w:line="560" w:lineRule="exact"/>
        <w:ind w:left="0" w:leftChars="0" w:firstLine="560" w:firstLineChars="200"/>
        <w:jc w:val="both"/>
        <w:textAlignment w:val="baseline"/>
        <w:rPr>
          <w:rFonts w:hint="default" w:ascii="宋体" w:hAnsi="宋体" w:eastAsia="宋体" w:cs="宋体"/>
          <w:kern w:val="2"/>
          <w:sz w:val="28"/>
          <w:szCs w:val="28"/>
          <w:lang w:val="en-US" w:bidi="ar-SA"/>
        </w:rPr>
      </w:pPr>
      <w:r>
        <w:rPr>
          <w:rFonts w:hint="eastAsia" w:ascii="宋体" w:hAnsi="宋体" w:eastAsia="宋体" w:cs="宋体"/>
          <w:sz w:val="28"/>
          <w:szCs w:val="28"/>
        </w:rPr>
        <w:t>合同编号：2026-058</w:t>
      </w:r>
    </w:p>
    <w:p>
      <w:pPr>
        <w:pStyle w:val="42"/>
        <w:ind w:firstLine="640"/>
        <w:rPr>
          <w:rFonts w:hint="eastAsia" w:ascii="宋体" w:hAnsi="宋体" w:eastAsia="宋体" w:cs="宋体"/>
          <w:sz w:val="28"/>
          <w:szCs w:val="28"/>
        </w:rPr>
      </w:pPr>
      <w:r>
        <w:rPr>
          <w:rFonts w:hint="eastAsia" w:ascii="宋体" w:hAnsi="宋体" w:eastAsia="宋体" w:cs="宋体"/>
          <w:sz w:val="28"/>
          <w:szCs w:val="28"/>
        </w:rPr>
        <w:t>发</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包</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人：泸州市职业技术学校 （以下简称甲方）</w:t>
      </w:r>
    </w:p>
    <w:p>
      <w:pPr>
        <w:pStyle w:val="42"/>
        <w:ind w:firstLine="640"/>
        <w:rPr>
          <w:rFonts w:hint="eastAsia" w:ascii="宋体" w:hAnsi="宋体" w:eastAsia="宋体" w:cs="宋体"/>
          <w:sz w:val="28"/>
          <w:szCs w:val="28"/>
        </w:rPr>
      </w:pPr>
      <w:r>
        <w:rPr>
          <w:rFonts w:hint="eastAsia" w:ascii="宋体" w:hAnsi="宋体" w:eastAsia="宋体" w:cs="宋体"/>
          <w:sz w:val="28"/>
          <w:szCs w:val="28"/>
        </w:rPr>
        <w:t>承</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包</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人：</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（以下简称乙方）</w:t>
      </w:r>
    </w:p>
    <w:p>
      <w:pPr>
        <w:pStyle w:val="42"/>
        <w:ind w:firstLine="640"/>
        <w:rPr>
          <w:rFonts w:hint="eastAsia" w:ascii="宋体" w:hAnsi="宋体" w:eastAsia="宋体" w:cs="宋体"/>
          <w:sz w:val="28"/>
          <w:szCs w:val="28"/>
        </w:rPr>
      </w:pPr>
    </w:p>
    <w:p>
      <w:pPr>
        <w:pStyle w:val="42"/>
        <w:spacing w:line="560" w:lineRule="exact"/>
        <w:ind w:firstLine="640"/>
        <w:rPr>
          <w:rFonts w:hint="eastAsia" w:ascii="宋体" w:hAnsi="宋体" w:eastAsia="宋体" w:cs="宋体"/>
          <w:sz w:val="28"/>
          <w:szCs w:val="28"/>
        </w:rPr>
      </w:pPr>
      <w:r>
        <w:rPr>
          <w:rFonts w:hint="eastAsia" w:ascii="宋体" w:hAnsi="宋体" w:eastAsia="宋体" w:cs="宋体"/>
          <w:sz w:val="28"/>
          <w:szCs w:val="28"/>
        </w:rPr>
        <w:t>依照《中华人民共和国民法典》及其相关法律、行政法规，遵循平等、自愿、公平和诚实信用的原则，双方就本建设项目施工事项协商一致，订立本合同。</w:t>
      </w:r>
    </w:p>
    <w:p>
      <w:pPr>
        <w:pStyle w:val="42"/>
        <w:spacing w:line="560" w:lineRule="exact"/>
        <w:ind w:firstLine="640"/>
        <w:rPr>
          <w:rFonts w:hint="eastAsia" w:ascii="宋体" w:hAnsi="宋体" w:eastAsia="宋体" w:cs="宋体"/>
          <w:sz w:val="28"/>
          <w:szCs w:val="28"/>
        </w:rPr>
      </w:pPr>
      <w:bookmarkStart w:id="0" w:name="OLE_LINK1"/>
      <w:r>
        <w:rPr>
          <w:rFonts w:hint="eastAsia" w:ascii="宋体" w:hAnsi="宋体" w:eastAsia="宋体" w:cs="宋体"/>
          <w:b/>
          <w:sz w:val="28"/>
          <w:szCs w:val="28"/>
        </w:rPr>
        <w:t>一、项目</w:t>
      </w:r>
      <w:bookmarkEnd w:id="0"/>
      <w:r>
        <w:rPr>
          <w:rFonts w:hint="eastAsia" w:ascii="宋体" w:hAnsi="宋体" w:eastAsia="宋体" w:cs="宋体"/>
          <w:b/>
          <w:sz w:val="28"/>
          <w:szCs w:val="28"/>
        </w:rPr>
        <w:t>概况</w:t>
      </w:r>
    </w:p>
    <w:p>
      <w:pPr>
        <w:keepNext w:val="0"/>
        <w:keepLines w:val="0"/>
        <w:pageBreakBefore w:val="0"/>
        <w:widowControl w:val="0"/>
        <w:tabs>
          <w:tab w:val="left" w:pos="2790"/>
          <w:tab w:val="center" w:pos="4230"/>
        </w:tabs>
        <w:kinsoku/>
        <w:wordWrap/>
        <w:overflowPunct/>
        <w:topLinePunct w:val="0"/>
        <w:autoSpaceDE/>
        <w:autoSpaceDN/>
        <w:bidi w:val="0"/>
        <w:adjustRightInd w:val="0"/>
        <w:snapToGrid/>
        <w:spacing w:beforeAutospacing="0" w:afterAutospacing="0" w:line="240" w:lineRule="auto"/>
        <w:ind w:right="-105" w:rightChars="-50" w:firstLine="560" w:firstLineChars="200"/>
        <w:jc w:val="both"/>
        <w:textAlignment w:val="auto"/>
        <w:outlineLvl w:val="9"/>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项目名称：泸州市职业技术学校网球场灯具采购项目</w:t>
      </w:r>
    </w:p>
    <w:p>
      <w:pPr>
        <w:pStyle w:val="42"/>
        <w:spacing w:line="560" w:lineRule="exact"/>
        <w:ind w:firstLine="640"/>
        <w:rPr>
          <w:rFonts w:hint="eastAsia"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项目地点：四川省泸州市九狮路三段3号</w:t>
      </w:r>
    </w:p>
    <w:p>
      <w:pPr>
        <w:pStyle w:val="42"/>
        <w:spacing w:line="560" w:lineRule="exact"/>
        <w:ind w:firstLine="643"/>
        <w:rPr>
          <w:rFonts w:hint="eastAsia" w:ascii="宋体" w:hAnsi="宋体" w:eastAsia="宋体" w:cs="宋体"/>
          <w:b/>
          <w:sz w:val="28"/>
          <w:szCs w:val="28"/>
        </w:rPr>
      </w:pPr>
      <w:r>
        <w:rPr>
          <w:rFonts w:hint="eastAsia" w:ascii="宋体" w:hAnsi="宋体" w:eastAsia="宋体" w:cs="宋体"/>
          <w:b/>
          <w:sz w:val="28"/>
          <w:szCs w:val="28"/>
        </w:rPr>
        <w:t>二、项目承包内容</w:t>
      </w:r>
    </w:p>
    <w:p>
      <w:pPr>
        <w:pStyle w:val="3"/>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项目清单附后</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三、合同工期</w:t>
      </w:r>
    </w:p>
    <w:p>
      <w:pPr>
        <w:widowControl/>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1.计划开工日期：</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2026年  月  日</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w:t>
      </w:r>
    </w:p>
    <w:p>
      <w:pPr>
        <w:widowControl/>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2.计划竣工日期：</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2026年  月  日</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w:t>
      </w:r>
    </w:p>
    <w:p>
      <w:pPr>
        <w:widowControl/>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3.工期总日历天数：</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10</w:t>
      </w:r>
      <w:r>
        <w:rPr>
          <w:rFonts w:hint="eastAsia" w:ascii="宋体" w:hAnsi="宋体" w:eastAsia="宋体" w:cs="宋体"/>
          <w:sz w:val="28"/>
          <w:szCs w:val="28"/>
          <w:u w:val="single"/>
        </w:rPr>
        <w:t xml:space="preserve"> </w:t>
      </w:r>
      <w:r>
        <w:rPr>
          <w:rFonts w:hint="eastAsia" w:ascii="宋体" w:hAnsi="宋体" w:eastAsia="宋体" w:cs="宋体"/>
          <w:sz w:val="28"/>
          <w:szCs w:val="28"/>
        </w:rPr>
        <w:t>天。工期总日历天数与根据前述计划开竣工日期计算的工期天数不一致的，以工期总日历天数为准。</w:t>
      </w:r>
    </w:p>
    <w:p>
      <w:pPr>
        <w:widowControl/>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4.因不可抗力及甲方未能提供施工条件导致乙方不能如期施工等原因造成乙方工期延误的，经甲方书面确认后，乙方工期可以相应顺延。     </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四、质量标准</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1.符合国家、行业有关施工验收规范及甲方现场负责人提出的质量要求。</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五、售后服务</w:t>
      </w:r>
    </w:p>
    <w:p>
      <w:pPr>
        <w:pStyle w:val="42"/>
        <w:spacing w:line="560" w:lineRule="exact"/>
        <w:ind w:firstLine="640"/>
        <w:rPr>
          <w:rFonts w:hint="eastAsia" w:ascii="宋体" w:hAnsi="宋体" w:eastAsia="宋体" w:cs="宋体"/>
          <w:sz w:val="28"/>
          <w:szCs w:val="28"/>
        </w:rPr>
      </w:pPr>
      <w:r>
        <w:rPr>
          <w:rFonts w:hint="eastAsia" w:ascii="宋体" w:hAnsi="宋体" w:eastAsia="宋体" w:cs="宋体"/>
          <w:sz w:val="28"/>
          <w:szCs w:val="28"/>
        </w:rPr>
        <w:t>1.质保期为验收合格后</w:t>
      </w:r>
      <w:r>
        <w:rPr>
          <w:rFonts w:hint="eastAsia" w:ascii="宋体" w:hAnsi="宋体" w:eastAsia="宋体" w:cs="宋体"/>
          <w:sz w:val="28"/>
          <w:szCs w:val="28"/>
          <w:lang w:val="en-US" w:eastAsia="zh-CN"/>
        </w:rPr>
        <w:t>一年</w:t>
      </w:r>
      <w:r>
        <w:rPr>
          <w:rFonts w:hint="eastAsia" w:ascii="宋体" w:hAnsi="宋体" w:eastAsia="宋体" w:cs="宋体"/>
          <w:sz w:val="28"/>
          <w:szCs w:val="28"/>
        </w:rPr>
        <w:t>，质保期内出现质量问题，乙方在接到通知后24小时内响应到场，48小时内完成维修或更换，并承担修理调换的费用；</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六、项目款项支付</w:t>
      </w:r>
    </w:p>
    <w:p>
      <w:pPr>
        <w:keepNext w:val="0"/>
        <w:keepLines w:val="0"/>
        <w:pageBreakBefore w:val="0"/>
        <w:widowControl w:val="0"/>
        <w:tabs>
          <w:tab w:val="left" w:pos="2790"/>
          <w:tab w:val="center" w:pos="4230"/>
        </w:tabs>
        <w:kinsoku/>
        <w:wordWrap/>
        <w:overflowPunct/>
        <w:topLinePunct w:val="0"/>
        <w:autoSpaceDE/>
        <w:autoSpaceDN/>
        <w:bidi w:val="0"/>
        <w:adjustRightInd w:val="0"/>
        <w:snapToGrid/>
        <w:spacing w:beforeAutospacing="0" w:afterAutospacing="0" w:line="240" w:lineRule="auto"/>
        <w:ind w:left="-105" w:leftChars="-50" w:right="-105" w:rightChars="-50"/>
        <w:jc w:val="left"/>
        <w:textAlignment w:val="auto"/>
        <w:outlineLvl w:val="9"/>
        <w:rPr>
          <w:rFonts w:hint="eastAsia" w:ascii="宋体" w:hAnsi="宋体" w:eastAsia="宋体" w:cs="宋体"/>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rPr>
        <w:t>1.乙方完</w:t>
      </w:r>
      <w:r>
        <w:rPr>
          <w:rFonts w:hint="eastAsia" w:ascii="宋体" w:hAnsi="宋体" w:eastAsia="宋体" w:cs="宋体"/>
          <w:kern w:val="2"/>
          <w:sz w:val="28"/>
          <w:szCs w:val="28"/>
          <w:lang w:val="en-US" w:eastAsia="zh-CN" w:bidi="ar-SA"/>
        </w:rPr>
        <w:t>成泸州市职业技术学校网球场灯具采购项目采购清单所</w:t>
      </w:r>
      <w:r>
        <w:rPr>
          <w:rFonts w:hint="eastAsia" w:ascii="宋体" w:hAnsi="宋体" w:cs="宋体"/>
          <w:kern w:val="2"/>
          <w:sz w:val="28"/>
          <w:szCs w:val="28"/>
          <w:lang w:val="en-US" w:eastAsia="zh-CN" w:bidi="ar-SA"/>
        </w:rPr>
        <w:t>有</w:t>
      </w:r>
      <w:r>
        <w:rPr>
          <w:rFonts w:hint="eastAsia" w:ascii="宋体" w:hAnsi="宋体" w:eastAsia="宋体" w:cs="宋体"/>
          <w:kern w:val="2"/>
          <w:sz w:val="28"/>
          <w:szCs w:val="28"/>
          <w:lang w:val="en-US" w:eastAsia="zh-CN" w:bidi="ar-SA"/>
        </w:rPr>
        <w:t>工作后，</w:t>
      </w:r>
      <w:r>
        <w:rPr>
          <w:rFonts w:hint="eastAsia" w:ascii="宋体" w:hAnsi="宋体" w:eastAsia="宋体" w:cs="宋体"/>
          <w:sz w:val="28"/>
          <w:szCs w:val="28"/>
        </w:rPr>
        <w:t>甲方收到乙方票据凭证资料以后的</w:t>
      </w:r>
      <w:r>
        <w:rPr>
          <w:rFonts w:hint="eastAsia" w:ascii="宋体" w:hAnsi="宋体" w:cs="宋体"/>
          <w:sz w:val="28"/>
          <w:szCs w:val="28"/>
          <w:u w:val="single"/>
          <w:lang w:val="en-US" w:eastAsia="zh-CN"/>
        </w:rPr>
        <w:t>60</w:t>
      </w:r>
      <w:r>
        <w:rPr>
          <w:rFonts w:hint="eastAsia" w:ascii="宋体" w:hAnsi="宋体" w:eastAsia="宋体" w:cs="宋体"/>
          <w:sz w:val="28"/>
          <w:szCs w:val="28"/>
          <w:u w:val="single"/>
        </w:rPr>
        <w:t>个工作日</w:t>
      </w:r>
      <w:r>
        <w:rPr>
          <w:rFonts w:hint="eastAsia" w:ascii="宋体" w:hAnsi="宋体" w:eastAsia="宋体" w:cs="宋体"/>
          <w:sz w:val="28"/>
          <w:szCs w:val="28"/>
        </w:rPr>
        <w:t>内支付</w:t>
      </w:r>
      <w:r>
        <w:rPr>
          <w:rFonts w:hint="eastAsia" w:ascii="宋体" w:hAnsi="宋体" w:cs="宋体"/>
          <w:sz w:val="28"/>
          <w:szCs w:val="28"/>
          <w:lang w:eastAsia="zh-CN"/>
        </w:rPr>
        <w:t>合同</w:t>
      </w:r>
      <w:r>
        <w:rPr>
          <w:rFonts w:hint="eastAsia" w:ascii="宋体" w:hAnsi="宋体" w:eastAsia="宋体" w:cs="宋体"/>
          <w:sz w:val="28"/>
          <w:szCs w:val="28"/>
        </w:rPr>
        <w:t>金额的</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100</w:t>
      </w:r>
      <w:r>
        <w:rPr>
          <w:rFonts w:hint="eastAsia" w:ascii="宋体" w:hAnsi="宋体" w:eastAsia="宋体" w:cs="宋体"/>
          <w:sz w:val="28"/>
          <w:szCs w:val="28"/>
          <w:u w:val="single"/>
        </w:rPr>
        <w:t>%</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eastAsia="zh-CN"/>
        </w:rPr>
        <w:t>款项</w:t>
      </w:r>
      <w:r>
        <w:rPr>
          <w:rFonts w:hint="eastAsia" w:ascii="宋体" w:hAnsi="宋体" w:eastAsia="宋体" w:cs="宋体"/>
          <w:sz w:val="28"/>
          <w:szCs w:val="28"/>
        </w:rPr>
        <w:t>，人民币大写：</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整</w:t>
      </w:r>
      <w:r>
        <w:rPr>
          <w:rFonts w:hint="eastAsia" w:ascii="宋体" w:hAnsi="宋体" w:eastAsia="宋体" w:cs="宋体"/>
          <w:sz w:val="28"/>
          <w:szCs w:val="28"/>
        </w:rPr>
        <w:t>。</w:t>
      </w:r>
    </w:p>
    <w:p>
      <w:pPr>
        <w:keepNext w:val="0"/>
        <w:keepLines w:val="0"/>
        <w:pageBreakBefore w:val="0"/>
        <w:widowControl w:val="0"/>
        <w:tabs>
          <w:tab w:val="left" w:pos="2790"/>
          <w:tab w:val="center" w:pos="4230"/>
        </w:tabs>
        <w:kinsoku/>
        <w:wordWrap/>
        <w:overflowPunct/>
        <w:topLinePunct w:val="0"/>
        <w:autoSpaceDE/>
        <w:autoSpaceDN/>
        <w:bidi w:val="0"/>
        <w:adjustRightInd w:val="0"/>
        <w:snapToGrid/>
        <w:spacing w:beforeAutospacing="0" w:afterAutospacing="0" w:line="240" w:lineRule="auto"/>
        <w:ind w:left="-105" w:leftChars="-50" w:right="-105" w:rightChars="-50" w:firstLine="840" w:firstLineChars="300"/>
        <w:jc w:val="left"/>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资金由甲方直接支付给乙方</w:t>
      </w:r>
      <w:r>
        <w:rPr>
          <w:rFonts w:hint="eastAsia" w:ascii="宋体" w:hAnsi="宋体" w:eastAsia="宋体" w:cs="宋体"/>
          <w:sz w:val="28"/>
          <w:szCs w:val="28"/>
          <w:lang w:val="en-US" w:eastAsia="zh-CN"/>
        </w:rPr>
        <w:t>指定账户</w:t>
      </w:r>
      <w:r>
        <w:rPr>
          <w:rFonts w:hint="eastAsia" w:ascii="宋体" w:hAnsi="宋体" w:eastAsia="宋体" w:cs="宋体"/>
          <w:sz w:val="28"/>
          <w:szCs w:val="28"/>
        </w:rPr>
        <w:t>。</w:t>
      </w:r>
    </w:p>
    <w:p>
      <w:pPr>
        <w:pStyle w:val="42"/>
        <w:spacing w:line="560" w:lineRule="exac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3</w:t>
      </w:r>
      <w:r>
        <w:rPr>
          <w:rFonts w:hint="eastAsia" w:ascii="宋体" w:hAnsi="宋体" w:eastAsia="宋体" w:cs="宋体"/>
          <w:sz w:val="28"/>
          <w:szCs w:val="28"/>
        </w:rPr>
        <w:t>.</w:t>
      </w:r>
      <w:r>
        <w:rPr>
          <w:rFonts w:hint="eastAsia" w:ascii="宋体" w:hAnsi="宋体" w:eastAsia="宋体" w:cs="宋体"/>
          <w:kern w:val="2"/>
          <w:sz w:val="28"/>
          <w:szCs w:val="28"/>
          <w:lang w:val="en-US" w:eastAsia="zh-CN" w:bidi="ar-SA"/>
        </w:rPr>
        <w:t>超出项目</w:t>
      </w:r>
      <w:r>
        <w:rPr>
          <w:rFonts w:hint="eastAsia" w:ascii="宋体" w:hAnsi="宋体" w:cs="宋体"/>
          <w:kern w:val="2"/>
          <w:sz w:val="28"/>
          <w:szCs w:val="28"/>
          <w:lang w:val="en-US" w:eastAsia="zh-CN" w:bidi="ar-SA"/>
        </w:rPr>
        <w:t>采购</w:t>
      </w:r>
      <w:r>
        <w:rPr>
          <w:rFonts w:hint="eastAsia" w:ascii="宋体" w:hAnsi="宋体" w:eastAsia="宋体" w:cs="宋体"/>
          <w:kern w:val="2"/>
          <w:sz w:val="28"/>
          <w:szCs w:val="28"/>
          <w:lang w:val="en-US" w:eastAsia="zh-CN" w:bidi="ar-SA"/>
        </w:rPr>
        <w:t>清单内容需甲乙双方共同书面确认后，乙方开具相应发票，超出部分由甲方直接支付给乙方指定账户。</w:t>
      </w:r>
    </w:p>
    <w:p>
      <w:pPr>
        <w:pStyle w:val="42"/>
        <w:spacing w:line="560" w:lineRule="exact"/>
        <w:ind w:left="0" w:leftChars="0"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.乙方须向甲方出具合法有效完整的完税发票及凭证资料进行支付结算。</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.甲方必须将款项汇入乙方指定账户，不得汇入其他账户或个人，否则此付款行为无效，由此造成的一切法律责任和损失与乙方无关。</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七、材料要求</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1.乙方所用的安装所需材料必须为合格产品</w:t>
      </w:r>
      <w:r>
        <w:rPr>
          <w:rFonts w:hint="eastAsia" w:ascii="宋体" w:hAnsi="宋体" w:cs="宋体"/>
          <w:sz w:val="28"/>
          <w:szCs w:val="28"/>
          <w:lang w:val="en-US" w:eastAsia="zh-CN"/>
        </w:rPr>
        <w:t>并严格按照参数要求进行</w:t>
      </w:r>
      <w:r>
        <w:rPr>
          <w:rFonts w:hint="eastAsia" w:ascii="宋体" w:hAnsi="宋体" w:eastAsia="宋体" w:cs="宋体"/>
          <w:sz w:val="28"/>
          <w:szCs w:val="28"/>
        </w:rPr>
        <w:t>。</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八、安全责任</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1.在施工过程中乙方必须自觉遵守法规，遵守安全管理规章制度、规定。严格遵守安全操作规程。施工过程中所造成的事故及损失，由乙方自行承担。</w:t>
      </w:r>
    </w:p>
    <w:p>
      <w:pPr>
        <w:pStyle w:val="3"/>
        <w:spacing w:line="5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2.在施工前必须制定专项安全施工方案，对于危险性较大的作业安全方案还须经过专家论证。</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3.在组织施工时，必须先落实安全技术措施，防止事故发生，方可开工。</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4.操作人员上岗，必须按规定穿戴防护用品。施工负责人和安全检查</w:t>
      </w:r>
      <w:r>
        <w:rPr>
          <w:rFonts w:hint="eastAsia" w:ascii="宋体" w:hAnsi="宋体" w:eastAsia="宋体" w:cs="宋体"/>
          <w:sz w:val="28"/>
          <w:szCs w:val="28"/>
          <w:lang w:eastAsia="zh-CN"/>
        </w:rPr>
        <w:t>员</w:t>
      </w:r>
      <w:r>
        <w:rPr>
          <w:rFonts w:hint="eastAsia" w:ascii="宋体" w:hAnsi="宋体" w:eastAsia="宋体" w:cs="宋体"/>
          <w:sz w:val="28"/>
          <w:szCs w:val="28"/>
        </w:rPr>
        <w:t>应随时检查劳动防护用品的穿戴情况，不按规定穿戴防护用品的人员不得上岗。</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按规定为作业人员配发合格的劳动防护用品。凡进入施工现场的人员，须遵守各项安全生产管理制度，正确使用个人防护用品，正确佩戴安全帽。高处作业系好安全带，禁止穿拖鞋、高跟鞋或赤脚赤膊，禁止酒后作业。</w:t>
      </w:r>
    </w:p>
    <w:p>
      <w:pPr>
        <w:spacing w:line="56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九、违约和争议</w:t>
      </w:r>
    </w:p>
    <w:p>
      <w:pPr>
        <w:pStyle w:val="6"/>
        <w:spacing w:after="0" w:line="560" w:lineRule="exact"/>
        <w:ind w:left="0" w:leftChars="0" w:firstLine="560" w:firstLineChars="200"/>
        <w:rPr>
          <w:rFonts w:hint="eastAsia" w:ascii="宋体" w:hAnsi="宋体" w:eastAsia="宋体" w:cs="宋体"/>
          <w:sz w:val="28"/>
          <w:szCs w:val="28"/>
        </w:rPr>
      </w:pPr>
      <w:r>
        <w:rPr>
          <w:rFonts w:hint="eastAsia" w:ascii="宋体" w:hAnsi="宋体" w:eastAsia="宋体" w:cs="宋体"/>
          <w:kern w:val="2"/>
          <w:sz w:val="28"/>
          <w:szCs w:val="28"/>
          <w:lang w:val="en-US" w:eastAsia="zh-CN" w:bidi="ar-SA"/>
        </w:rPr>
        <w:t>1.甲乙双方不按合同</w:t>
      </w:r>
      <w:r>
        <w:rPr>
          <w:rFonts w:hint="eastAsia" w:ascii="宋体" w:hAnsi="宋体" w:eastAsia="宋体" w:cs="宋体"/>
          <w:sz w:val="28"/>
          <w:szCs w:val="28"/>
        </w:rPr>
        <w:t>执行，形成违约的，违约金为项目总价的</w:t>
      </w:r>
      <w:r>
        <w:rPr>
          <w:rFonts w:hint="eastAsia" w:ascii="宋体" w:hAnsi="宋体" w:eastAsia="宋体" w:cs="宋体"/>
          <w:sz w:val="28"/>
          <w:szCs w:val="28"/>
          <w:lang w:val="en-US" w:eastAsia="zh-CN"/>
        </w:rPr>
        <w:t>5</w:t>
      </w:r>
      <w:r>
        <w:rPr>
          <w:rFonts w:hint="eastAsia" w:ascii="宋体" w:hAnsi="宋体" w:eastAsia="宋体" w:cs="宋体"/>
          <w:sz w:val="28"/>
          <w:szCs w:val="28"/>
        </w:rPr>
        <w:t>%，支付给未违约方。</w:t>
      </w:r>
    </w:p>
    <w:p>
      <w:pPr>
        <w:pStyle w:val="6"/>
        <w:spacing w:after="0" w:line="560" w:lineRule="exact"/>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2.按本合同规定应偿付的违约金、赔偿金和各种经济损失，应当在明确责任后10天内，以转帐或现金结算方式付清。</w:t>
      </w:r>
    </w:p>
    <w:p>
      <w:pPr>
        <w:pStyle w:val="3"/>
        <w:spacing w:line="560" w:lineRule="exact"/>
        <w:ind w:firstLine="560" w:firstLineChars="200"/>
        <w:rPr>
          <w:rFonts w:hint="eastAsia" w:ascii="宋体" w:hAnsi="宋体" w:eastAsia="宋体" w:cs="宋体"/>
          <w:sz w:val="28"/>
          <w:szCs w:val="28"/>
        </w:rPr>
      </w:pPr>
      <w:r>
        <w:rPr>
          <w:rFonts w:hint="eastAsia" w:ascii="宋体" w:hAnsi="宋体" w:eastAsia="宋体" w:cs="宋体"/>
          <w:color w:val="auto"/>
          <w:kern w:val="2"/>
          <w:sz w:val="28"/>
          <w:szCs w:val="28"/>
          <w:lang w:val="en-US" w:eastAsia="zh-CN" w:bidi="ar-SA"/>
        </w:rPr>
        <w:t>3.解决合同纠纷的方式：执行本合同过程中发生争议，由当事人双方协商解决。协商不成，任一方可向</w:t>
      </w:r>
      <w:r>
        <w:rPr>
          <w:rFonts w:hint="eastAsia" w:ascii="宋体" w:hAnsi="宋体" w:eastAsia="宋体" w:cs="宋体"/>
          <w:color w:val="auto"/>
          <w:kern w:val="2"/>
          <w:sz w:val="28"/>
          <w:szCs w:val="28"/>
          <w:lang w:val="en-US" w:bidi="ar-SA"/>
        </w:rPr>
        <w:t>甲方所在地</w:t>
      </w:r>
      <w:r>
        <w:rPr>
          <w:rFonts w:hint="eastAsia" w:ascii="宋体" w:hAnsi="宋体" w:eastAsia="宋体" w:cs="宋体"/>
          <w:color w:val="auto"/>
          <w:kern w:val="2"/>
          <w:sz w:val="28"/>
          <w:szCs w:val="28"/>
          <w:lang w:val="en-US" w:eastAsia="zh-CN" w:bidi="ar-SA"/>
        </w:rPr>
        <w:t>人民法院起诉。</w:t>
      </w:r>
      <w:r>
        <w:rPr>
          <w:rFonts w:hint="eastAsia" w:ascii="宋体" w:hAnsi="宋体" w:eastAsia="宋体" w:cs="宋体"/>
          <w:color w:val="auto"/>
          <w:kern w:val="2"/>
          <w:sz w:val="28"/>
          <w:szCs w:val="28"/>
          <w:lang w:val="en-US" w:bidi="ar-SA"/>
        </w:rPr>
        <w:t>本合同生效后，任何一方违反本合同的规定，除了承担违约金之外，还应该承担守约方向违约方追究责任所支付的一切费用（包括但不限于：律师费、诉讼费、保全费、公告费、鉴定费、交通</w:t>
      </w:r>
      <w:r>
        <w:rPr>
          <w:rFonts w:hint="eastAsia" w:ascii="宋体" w:hAnsi="宋体" w:eastAsia="宋体" w:cs="宋体"/>
          <w:color w:val="auto"/>
          <w:sz w:val="28"/>
          <w:szCs w:val="28"/>
        </w:rPr>
        <w:t>费、食宿费等）。</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.本合同自甲乙双方签字或单位盖章之日起生效，在合同执行期内，未经双方同意，任何一方不得擅自变更或解除合同。</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.因货物的质量问题发生争议，由质量技术监督部门或其指定的质量鉴定机构进行质量鉴定。货物符合标准的，鉴定费由甲方承担；货物不符合质量标准的，鉴定费由乙方承担。</w:t>
      </w:r>
    </w:p>
    <w:p>
      <w:pPr>
        <w:pStyle w:val="6"/>
        <w:spacing w:after="0" w:line="560" w:lineRule="exact"/>
        <w:ind w:left="0" w:leftChars="0"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.未尽事宜，由甲乙双方协商解决，并可签订补充协议。补充协议经双方签字或盖章后，与本合同具有同等法律效力。其他未尽事宜，按《中华人民共和国民法典》的有关规定执行。</w:t>
      </w:r>
    </w:p>
    <w:p>
      <w:pPr>
        <w:pStyle w:val="6"/>
        <w:spacing w:after="0" w:line="560" w:lineRule="exact"/>
        <w:ind w:left="0" w:leftChars="0"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.甲方未向乙方付清本合同所有款项之前，产品所有权归乙方。</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十、合同生效与终止</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1.除正常质量保修外，甲乙双方履行合同文件的全部义务，乙方向甲方承诺按照合同约定进行施工、竣工并在质量保修期</w:t>
      </w:r>
      <w:r>
        <w:rPr>
          <w:rFonts w:hint="eastAsia" w:ascii="宋体" w:hAnsi="宋体" w:eastAsia="宋体" w:cs="宋体"/>
          <w:color w:val="auto"/>
          <w:sz w:val="28"/>
          <w:szCs w:val="28"/>
          <w:lang w:eastAsia="zh-CN"/>
        </w:rPr>
        <w:t>（缺陷期）</w:t>
      </w:r>
      <w:r>
        <w:rPr>
          <w:rFonts w:hint="eastAsia" w:ascii="宋体" w:hAnsi="宋体" w:eastAsia="宋体" w:cs="宋体"/>
          <w:sz w:val="28"/>
          <w:szCs w:val="28"/>
        </w:rPr>
        <w:t>内承担项目质量保修责任；甲方向乙方承诺按照合同约定的期限和方式支付合同价款及其他应当支付的款项。</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2.甲方交付竣工项目，项目款支付完毕甲乙双方无争议后，本合同即告终止。</w:t>
      </w:r>
    </w:p>
    <w:p>
      <w:pPr>
        <w:spacing w:line="560" w:lineRule="exact"/>
        <w:ind w:firstLine="560" w:firstLineChars="200"/>
        <w:rPr>
          <w:rFonts w:hint="eastAsia" w:ascii="宋体" w:hAnsi="宋体" w:eastAsia="宋体" w:cs="宋体"/>
          <w:b/>
          <w:bCs/>
          <w:sz w:val="28"/>
          <w:szCs w:val="28"/>
        </w:rPr>
      </w:pPr>
      <w:r>
        <w:rPr>
          <w:rFonts w:hint="eastAsia" w:ascii="宋体" w:hAnsi="宋体" w:eastAsia="宋体" w:cs="宋体"/>
          <w:sz w:val="28"/>
          <w:szCs w:val="28"/>
        </w:rPr>
        <w:t>本合同自双方签订之日起生效，并以此合同为准，未尽事宜，双方协商解决。</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十</w:t>
      </w:r>
      <w:r>
        <w:rPr>
          <w:rFonts w:hint="eastAsia" w:ascii="宋体" w:hAnsi="宋体" w:eastAsia="宋体" w:cs="宋体"/>
          <w:b/>
          <w:bCs/>
          <w:sz w:val="28"/>
          <w:szCs w:val="28"/>
          <w:lang w:eastAsia="zh-CN"/>
        </w:rPr>
        <w:t>一</w:t>
      </w:r>
      <w:r>
        <w:rPr>
          <w:rFonts w:hint="eastAsia" w:ascii="宋体" w:hAnsi="宋体" w:eastAsia="宋体" w:cs="宋体"/>
          <w:b/>
          <w:bCs/>
          <w:sz w:val="28"/>
          <w:szCs w:val="28"/>
        </w:rPr>
        <w:t>、其他</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1.如有未尽事宜，由双方依法订立补充合同。</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2.本合同双方应加盖骑缝章。</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3.本合同一式</w:t>
      </w:r>
      <w:r>
        <w:rPr>
          <w:rFonts w:hint="eastAsia" w:ascii="宋体" w:hAnsi="宋体" w:cs="宋体"/>
          <w:sz w:val="28"/>
          <w:szCs w:val="28"/>
          <w:lang w:eastAsia="zh-CN"/>
        </w:rPr>
        <w:t>五</w:t>
      </w:r>
      <w:r>
        <w:rPr>
          <w:rFonts w:hint="eastAsia" w:ascii="宋体" w:hAnsi="宋体" w:eastAsia="宋体" w:cs="宋体"/>
          <w:sz w:val="28"/>
          <w:szCs w:val="28"/>
        </w:rPr>
        <w:t>份，自双方签章后生效。甲方三份、乙方</w:t>
      </w:r>
      <w:r>
        <w:rPr>
          <w:rFonts w:hint="eastAsia" w:ascii="宋体" w:hAnsi="宋体" w:cs="宋体"/>
          <w:sz w:val="28"/>
          <w:szCs w:val="28"/>
          <w:lang w:eastAsia="zh-CN"/>
        </w:rPr>
        <w:t>二</w:t>
      </w:r>
      <w:r>
        <w:rPr>
          <w:rFonts w:hint="eastAsia" w:ascii="宋体" w:hAnsi="宋体" w:eastAsia="宋体" w:cs="宋体"/>
          <w:sz w:val="28"/>
          <w:szCs w:val="28"/>
        </w:rPr>
        <w:t>份。</w:t>
      </w:r>
    </w:p>
    <w:p>
      <w:pPr>
        <w:pStyle w:val="17"/>
        <w:wordWrap/>
        <w:spacing w:before="0" w:after="0" w:line="560" w:lineRule="exact"/>
        <w:ind w:left="0" w:right="0" w:firstLine="200"/>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p>
    <w:p>
      <w:pPr>
        <w:spacing w:line="320" w:lineRule="exact"/>
        <w:jc w:val="left"/>
        <w:rPr>
          <w:rFonts w:hint="eastAsia" w:ascii="宋体" w:hAnsi="宋体" w:eastAsia="宋体" w:cs="宋体"/>
          <w:sz w:val="28"/>
          <w:szCs w:val="28"/>
        </w:rPr>
      </w:pPr>
      <w:r>
        <w:rPr>
          <w:rFonts w:hint="eastAsia" w:ascii="宋体" w:hAnsi="宋体" w:eastAsia="宋体" w:cs="宋体"/>
          <w:sz w:val="28"/>
          <w:szCs w:val="28"/>
        </w:rPr>
        <w:t xml:space="preserve">甲方：泸州市职业技术学校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乙方：</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r>
        <w:rPr>
          <w:rFonts w:hint="eastAsia" w:ascii="宋体" w:hAnsi="宋体" w:eastAsia="宋体" w:cs="宋体"/>
          <w:sz w:val="28"/>
          <w:szCs w:val="28"/>
        </w:rPr>
        <w:t xml:space="preserve">法定代表人（授权代表）：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法定代表人（授权代表）：</w:t>
      </w:r>
    </w:p>
    <w:p>
      <w:pPr>
        <w:spacing w:line="320" w:lineRule="exact"/>
        <w:rPr>
          <w:rFonts w:hint="eastAsia" w:ascii="宋体" w:hAnsi="宋体" w:eastAsia="宋体" w:cs="宋体"/>
          <w:sz w:val="28"/>
          <w:szCs w:val="28"/>
        </w:rPr>
      </w:pPr>
    </w:p>
    <w:p>
      <w:pPr>
        <w:spacing w:line="320" w:lineRule="exact"/>
        <w:rPr>
          <w:rFonts w:hint="eastAsia" w:ascii="宋体" w:hAnsi="宋体" w:eastAsia="宋体" w:cs="宋体"/>
          <w:sz w:val="28"/>
          <w:szCs w:val="28"/>
        </w:rPr>
      </w:pPr>
      <w:r>
        <w:rPr>
          <w:rFonts w:hint="eastAsia" w:ascii="宋体" w:hAnsi="宋体" w:eastAsia="宋体" w:cs="宋体"/>
          <w:sz w:val="28"/>
          <w:szCs w:val="28"/>
        </w:rPr>
        <w:t xml:space="preserve">地    址：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地    址：</w:t>
      </w:r>
    </w:p>
    <w:p>
      <w:pPr>
        <w:spacing w:line="320" w:lineRule="exac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pPr>
        <w:spacing w:line="320" w:lineRule="exact"/>
        <w:ind w:left="5600" w:hanging="5600" w:hangingChars="2000"/>
        <w:rPr>
          <w:rFonts w:hint="default" w:ascii="宋体" w:hAnsi="宋体" w:eastAsia="宋体" w:cs="宋体"/>
          <w:sz w:val="32"/>
          <w:szCs w:val="32"/>
          <w:lang w:val="en-US" w:eastAsia="zh-CN"/>
        </w:rPr>
      </w:pPr>
      <w:r>
        <w:rPr>
          <w:rFonts w:hint="eastAsia" w:ascii="宋体" w:hAnsi="宋体" w:eastAsia="宋体" w:cs="宋体"/>
          <w:sz w:val="28"/>
          <w:szCs w:val="28"/>
          <w:lang w:val="en-US" w:eastAsia="zh-CN"/>
        </w:rPr>
        <w:t xml:space="preserve">开户银行：                      开户银行： </w:t>
      </w:r>
    </w:p>
    <w:p>
      <w:pPr>
        <w:spacing w:line="320" w:lineRule="exact"/>
        <w:rPr>
          <w:rFonts w:hint="eastAsia" w:ascii="宋体" w:hAnsi="宋体" w:eastAsia="宋体" w:cs="宋体"/>
          <w:sz w:val="28"/>
          <w:szCs w:val="28"/>
          <w:lang w:val="en-US" w:eastAsia="zh-CN"/>
        </w:rPr>
      </w:pPr>
    </w:p>
    <w:p>
      <w:pPr>
        <w:spacing w:line="320" w:lineRule="exact"/>
        <w:ind w:left="6400" w:hanging="5600" w:hangingChars="2000"/>
        <w:rPr>
          <w:rFonts w:hint="eastAsia" w:ascii="宋体" w:hAnsi="宋体" w:eastAsia="宋体" w:cs="宋体"/>
          <w:sz w:val="28"/>
          <w:szCs w:val="28"/>
        </w:rPr>
      </w:pPr>
    </w:p>
    <w:p>
      <w:pPr>
        <w:spacing w:line="320" w:lineRule="exact"/>
        <w:ind w:left="5600" w:hanging="5600" w:hangingChars="2000"/>
        <w:rPr>
          <w:rFonts w:hint="default" w:ascii="宋体" w:hAnsi="宋体" w:eastAsia="宋体" w:cs="宋体"/>
          <w:sz w:val="28"/>
          <w:szCs w:val="28"/>
          <w:lang w:val="en-US" w:eastAsia="zh-CN"/>
        </w:rPr>
      </w:pPr>
      <w:r>
        <w:rPr>
          <w:rFonts w:hint="eastAsia" w:ascii="宋体" w:hAnsi="宋体" w:eastAsia="宋体" w:cs="宋体"/>
          <w:sz w:val="28"/>
          <w:szCs w:val="28"/>
        </w:rPr>
        <w:t>账</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号：                      账</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号</w:t>
      </w:r>
      <w:r>
        <w:rPr>
          <w:rFonts w:hint="eastAsia" w:ascii="宋体" w:hAnsi="宋体" w:eastAsia="宋体" w:cs="宋体"/>
          <w:sz w:val="28"/>
          <w:szCs w:val="28"/>
          <w:lang w:val="en-US" w:eastAsia="zh-CN"/>
        </w:rPr>
        <w:t xml:space="preserve">：      </w:t>
      </w:r>
    </w:p>
    <w:p>
      <w:pPr>
        <w:spacing w:line="320" w:lineRule="exact"/>
        <w:ind w:left="5600" w:hanging="5600" w:hangingChars="20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电    话：                      电    话：   </w:t>
      </w:r>
    </w:p>
    <w:p>
      <w:pPr>
        <w:spacing w:line="320" w:lineRule="exact"/>
        <w:ind w:left="5600" w:hanging="5600" w:hangingChars="20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传    真：                      传    真：</w:t>
      </w:r>
    </w:p>
    <w:p>
      <w:pPr>
        <w:spacing w:line="56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签约日期：202</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日 </w:t>
      </w:r>
      <w:r>
        <w:rPr>
          <w:rFonts w:hint="eastAsia" w:ascii="宋体" w:hAnsi="宋体" w:eastAsia="宋体" w:cs="宋体"/>
          <w:sz w:val="28"/>
          <w:szCs w:val="28"/>
          <w:lang w:val="en-US" w:eastAsia="zh-CN"/>
        </w:rPr>
        <w:tab/>
      </w:r>
      <w:r>
        <w:rPr>
          <w:rFonts w:hint="eastAsia" w:ascii="宋体" w:hAnsi="宋体" w:eastAsia="宋体" w:cs="宋体"/>
          <w:sz w:val="28"/>
          <w:szCs w:val="28"/>
          <w:lang w:val="en-US" w:eastAsia="zh-CN"/>
        </w:rPr>
        <w:t xml:space="preserve">     签约日期：202</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日</w:t>
      </w:r>
    </w:p>
    <w:sectPr>
      <w:headerReference r:id="rId3" w:type="default"/>
      <w:footerReference r:id="rId4" w:type="default"/>
      <w:pgSz w:w="11906" w:h="16838"/>
      <w:pgMar w:top="1361" w:right="850" w:bottom="1134"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7</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right"/>
      <w:rPr>
        <w:rFonts w:hint="default"/>
        <w:lang w:val="en-US" w:eastAsia="zh-CN"/>
      </w:rPr>
    </w:pP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3NGUxMmM5YjE4ZjBiY2E5MmE5MDIwNDcyYjI3NDQifQ=="/>
  </w:docVars>
  <w:rsids>
    <w:rsidRoot w:val="00000000"/>
    <w:rsid w:val="32196BC6"/>
    <w:rsid w:val="64B07140"/>
    <w:rsid w:val="73D31E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宋体"/>
      <w:kern w:val="2"/>
      <w:sz w:val="21"/>
      <w:szCs w:val="22"/>
      <w:lang w:val="en-US" w:eastAsia="zh-CN" w:bidi="ar-SA"/>
    </w:rPr>
  </w:style>
  <w:style w:type="paragraph" w:styleId="2">
    <w:name w:val="heading 1"/>
    <w:basedOn w:val="1"/>
    <w:next w:val="1"/>
    <w:qFormat/>
    <w:uiPriority w:val="9"/>
    <w:pPr>
      <w:keepNext/>
      <w:keepLines/>
      <w:spacing w:before="340" w:beforeAutospacing="0" w:after="330" w:afterAutospacing="0" w:line="576" w:lineRule="auto"/>
      <w:outlineLvl w:val="0"/>
    </w:pPr>
    <w:rPr>
      <w:b/>
      <w:kern w:val="44"/>
      <w:sz w:val="44"/>
    </w:rPr>
  </w:style>
  <w:style w:type="character" w:default="1" w:styleId="12">
    <w:name w:val="Default Paragraph Font"/>
    <w:qFormat/>
    <w:uiPriority w:val="0"/>
  </w:style>
  <w:style w:type="table" w:default="1" w:styleId="10">
    <w:name w:val="Normal Table"/>
    <w:qFormat/>
    <w:uiPriority w:val="99"/>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Body Text First Indent"/>
    <w:basedOn w:val="3"/>
    <w:qFormat/>
    <w:uiPriority w:val="0"/>
    <w:pPr>
      <w:spacing w:line="312" w:lineRule="auto"/>
      <w:ind w:firstLine="420"/>
    </w:pPr>
  </w:style>
  <w:style w:type="paragraph" w:styleId="5">
    <w:name w:val="Date"/>
    <w:basedOn w:val="1"/>
    <w:next w:val="1"/>
    <w:link w:val="26"/>
    <w:qFormat/>
    <w:uiPriority w:val="0"/>
    <w:pPr>
      <w:ind w:left="100" w:leftChars="2500"/>
      <w:jc w:val="both"/>
      <w:textAlignment w:val="baseline"/>
    </w:pPr>
  </w:style>
  <w:style w:type="paragraph" w:styleId="6">
    <w:name w:val="Body Text Indent 2"/>
    <w:basedOn w:val="1"/>
    <w:qFormat/>
    <w:uiPriority w:val="99"/>
    <w:pPr>
      <w:spacing w:after="120" w:line="480" w:lineRule="auto"/>
      <w:ind w:left="420" w:leftChars="200"/>
    </w:pPr>
  </w:style>
  <w:style w:type="paragraph" w:styleId="7">
    <w:name w:val="footer"/>
    <w:basedOn w:val="1"/>
    <w:link w:val="33"/>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8">
    <w:name w:val="header"/>
    <w:basedOn w:val="1"/>
    <w:link w:val="21"/>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paragraph" w:styleId="9">
    <w:name w:val="toc 9"/>
    <w:basedOn w:val="1"/>
    <w:next w:val="1"/>
    <w:qFormat/>
    <w:uiPriority w:val="0"/>
    <w:pPr>
      <w:tabs>
        <w:tab w:val="left" w:pos="0"/>
      </w:tabs>
      <w:ind w:left="3360" w:leftChars="1600"/>
    </w:pPr>
  </w:style>
  <w:style w:type="table" w:styleId="11">
    <w:name w:val="Table Grid"/>
    <w:basedOn w:val="10"/>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rFonts w:cs="Times New Roman"/>
      <w:b/>
      <w:bCs/>
    </w:rPr>
  </w:style>
  <w:style w:type="character" w:styleId="14">
    <w:name w:val="FollowedHyperlink"/>
    <w:basedOn w:val="15"/>
    <w:qFormat/>
    <w:uiPriority w:val="0"/>
    <w:rPr>
      <w:color w:val="800080"/>
      <w:u w:val="single"/>
    </w:rPr>
  </w:style>
  <w:style w:type="character" w:customStyle="1" w:styleId="15">
    <w:name w:val="NormalCharacter"/>
    <w:qFormat/>
    <w:uiPriority w:val="0"/>
  </w:style>
  <w:style w:type="character" w:styleId="16">
    <w:name w:val="Hyperlink"/>
    <w:basedOn w:val="15"/>
    <w:qFormat/>
    <w:uiPriority w:val="0"/>
    <w:rPr>
      <w:color w:val="0000FF"/>
      <w:u w:val="single"/>
    </w:rPr>
  </w:style>
  <w:style w:type="paragraph" w:customStyle="1" w:styleId="17">
    <w:name w:val="_Style 3"/>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18">
    <w:name w:val="BodyText"/>
    <w:basedOn w:val="1"/>
    <w:next w:val="1"/>
    <w:link w:val="34"/>
    <w:qFormat/>
    <w:uiPriority w:val="0"/>
    <w:pPr>
      <w:spacing w:after="120"/>
      <w:jc w:val="both"/>
      <w:textAlignment w:val="baseline"/>
    </w:pPr>
    <w:rPr>
      <w:kern w:val="2"/>
      <w:sz w:val="21"/>
      <w:szCs w:val="24"/>
      <w:lang w:val="en-US" w:eastAsia="zh-CN" w:bidi="ar-SA"/>
    </w:rPr>
  </w:style>
  <w:style w:type="paragraph" w:customStyle="1" w:styleId="19">
    <w:name w:val="Heading1"/>
    <w:basedOn w:val="1"/>
    <w:next w:val="1"/>
    <w:qFormat/>
    <w:uiPriority w:val="0"/>
    <w:pPr>
      <w:keepNext/>
      <w:keepLines/>
      <w:spacing w:before="340" w:after="330" w:line="576" w:lineRule="auto"/>
      <w:jc w:val="both"/>
      <w:textAlignment w:val="baseline"/>
    </w:pPr>
    <w:rPr>
      <w:b/>
      <w:kern w:val="44"/>
      <w:sz w:val="44"/>
      <w:szCs w:val="22"/>
      <w:lang w:val="en-US" w:eastAsia="zh-CN" w:bidi="ar-SA"/>
    </w:rPr>
  </w:style>
  <w:style w:type="paragraph" w:customStyle="1" w:styleId="20">
    <w:name w:val="Heading2"/>
    <w:basedOn w:val="1"/>
    <w:next w:val="1"/>
    <w:qFormat/>
    <w:uiPriority w:val="0"/>
    <w:pPr>
      <w:keepNext/>
      <w:keepLines/>
      <w:spacing w:before="260" w:after="260" w:line="416" w:lineRule="auto"/>
      <w:jc w:val="both"/>
      <w:textAlignment w:val="baseline"/>
    </w:pPr>
    <w:rPr>
      <w:rFonts w:ascii="Arial" w:hAnsi="Arial" w:eastAsia="黑体" w:cs="Times New Roman"/>
      <w:b/>
      <w:bCs/>
      <w:kern w:val="2"/>
      <w:sz w:val="32"/>
      <w:szCs w:val="32"/>
      <w:lang w:val="en-US" w:eastAsia="zh-CN" w:bidi="ar-SA"/>
    </w:rPr>
  </w:style>
  <w:style w:type="character" w:customStyle="1" w:styleId="21">
    <w:name w:val="UserStyle_0"/>
    <w:link w:val="8"/>
    <w:qFormat/>
    <w:uiPriority w:val="0"/>
    <w:rPr>
      <w:kern w:val="2"/>
      <w:sz w:val="18"/>
      <w:szCs w:val="18"/>
    </w:rPr>
  </w:style>
  <w:style w:type="character" w:customStyle="1" w:styleId="22">
    <w:name w:val="UserStyle_1"/>
    <w:basedOn w:val="15"/>
    <w:qFormat/>
    <w:uiPriority w:val="0"/>
    <w:rPr>
      <w:kern w:val="2"/>
      <w:sz w:val="18"/>
      <w:szCs w:val="18"/>
    </w:rPr>
  </w:style>
  <w:style w:type="character" w:customStyle="1" w:styleId="23">
    <w:name w:val="UserStyle_2"/>
    <w:basedOn w:val="15"/>
    <w:qFormat/>
    <w:uiPriority w:val="0"/>
    <w:rPr>
      <w:kern w:val="2"/>
      <w:sz w:val="21"/>
      <w:szCs w:val="24"/>
    </w:rPr>
  </w:style>
  <w:style w:type="character" w:customStyle="1" w:styleId="24">
    <w:name w:val="UserStyle_3"/>
    <w:link w:val="25"/>
    <w:qFormat/>
    <w:uiPriority w:val="0"/>
    <w:rPr>
      <w:rFonts w:ascii="宋体" w:hAnsi="Courier New" w:eastAsia="宋体"/>
      <w:kern w:val="2"/>
      <w:sz w:val="21"/>
      <w:szCs w:val="21"/>
    </w:rPr>
  </w:style>
  <w:style w:type="paragraph" w:customStyle="1" w:styleId="25">
    <w:name w:val="PlainText"/>
    <w:basedOn w:val="1"/>
    <w:link w:val="24"/>
    <w:qFormat/>
    <w:uiPriority w:val="0"/>
    <w:pPr>
      <w:jc w:val="both"/>
      <w:textAlignment w:val="baseline"/>
    </w:pPr>
    <w:rPr>
      <w:rFonts w:ascii="宋体" w:hAnsi="Courier New"/>
      <w:kern w:val="2"/>
      <w:sz w:val="21"/>
      <w:szCs w:val="21"/>
      <w:lang w:val="en-US" w:eastAsia="zh-CN" w:bidi="ar-SA"/>
    </w:rPr>
  </w:style>
  <w:style w:type="character" w:customStyle="1" w:styleId="26">
    <w:name w:val="UserStyle_4"/>
    <w:basedOn w:val="15"/>
    <w:link w:val="5"/>
    <w:qFormat/>
    <w:uiPriority w:val="0"/>
  </w:style>
  <w:style w:type="character" w:customStyle="1" w:styleId="27">
    <w:name w:val="UserStyle_5"/>
    <w:basedOn w:val="15"/>
    <w:qFormat/>
    <w:uiPriority w:val="0"/>
    <w:rPr>
      <w:kern w:val="2"/>
      <w:sz w:val="18"/>
      <w:szCs w:val="18"/>
    </w:rPr>
  </w:style>
  <w:style w:type="character" w:customStyle="1" w:styleId="28">
    <w:name w:val="UserStyle_6"/>
    <w:basedOn w:val="15"/>
    <w:qFormat/>
    <w:uiPriority w:val="0"/>
  </w:style>
  <w:style w:type="character" w:customStyle="1" w:styleId="29">
    <w:name w:val="UserStyle_7"/>
    <w:link w:val="30"/>
    <w:qFormat/>
    <w:uiPriority w:val="0"/>
    <w:rPr>
      <w:rFonts w:ascii="Calibri" w:hAnsi="Calibri" w:eastAsia="宋体"/>
      <w:kern w:val="2"/>
      <w:sz w:val="21"/>
      <w:szCs w:val="22"/>
    </w:rPr>
  </w:style>
  <w:style w:type="paragraph" w:customStyle="1" w:styleId="30">
    <w:name w:val="179"/>
    <w:basedOn w:val="1"/>
    <w:link w:val="29"/>
    <w:qFormat/>
    <w:uiPriority w:val="0"/>
    <w:pPr>
      <w:ind w:firstLine="420" w:firstLineChars="200"/>
      <w:jc w:val="both"/>
      <w:textAlignment w:val="baseline"/>
    </w:pPr>
    <w:rPr>
      <w:rFonts w:ascii="Calibri" w:hAnsi="Calibri"/>
      <w:kern w:val="2"/>
      <w:sz w:val="21"/>
      <w:szCs w:val="22"/>
      <w:lang w:val="en-US" w:eastAsia="zh-CN" w:bidi="ar-SA"/>
    </w:rPr>
  </w:style>
  <w:style w:type="character" w:customStyle="1" w:styleId="31">
    <w:name w:val="UserStyle_8"/>
    <w:link w:val="32"/>
    <w:qFormat/>
    <w:uiPriority w:val="0"/>
    <w:rPr>
      <w:kern w:val="2"/>
      <w:sz w:val="18"/>
      <w:szCs w:val="18"/>
    </w:rPr>
  </w:style>
  <w:style w:type="paragraph" w:customStyle="1" w:styleId="32">
    <w:name w:val="Acetate"/>
    <w:basedOn w:val="1"/>
    <w:link w:val="31"/>
    <w:qFormat/>
    <w:uiPriority w:val="0"/>
    <w:pPr>
      <w:jc w:val="both"/>
      <w:textAlignment w:val="baseline"/>
    </w:pPr>
    <w:rPr>
      <w:kern w:val="2"/>
      <w:sz w:val="18"/>
      <w:szCs w:val="18"/>
      <w:lang w:val="en-US" w:eastAsia="zh-CN" w:bidi="ar-SA"/>
    </w:rPr>
  </w:style>
  <w:style w:type="character" w:customStyle="1" w:styleId="33">
    <w:name w:val="UserStyle_9"/>
    <w:link w:val="7"/>
    <w:qFormat/>
    <w:uiPriority w:val="0"/>
    <w:rPr>
      <w:kern w:val="2"/>
      <w:sz w:val="18"/>
      <w:szCs w:val="18"/>
    </w:rPr>
  </w:style>
  <w:style w:type="character" w:customStyle="1" w:styleId="34">
    <w:name w:val="UserStyle_10"/>
    <w:link w:val="18"/>
    <w:qFormat/>
    <w:uiPriority w:val="0"/>
    <w:rPr>
      <w:rFonts w:ascii="Times New Roman" w:hAnsi="Times New Roman"/>
      <w:kern w:val="2"/>
      <w:sz w:val="21"/>
      <w:szCs w:val="24"/>
    </w:rPr>
  </w:style>
  <w:style w:type="character" w:customStyle="1" w:styleId="35">
    <w:name w:val="UserStyle_11"/>
    <w:qFormat/>
    <w:uiPriority w:val="0"/>
  </w:style>
  <w:style w:type="paragraph" w:customStyle="1" w:styleId="36">
    <w:name w:val="UserStyle_12"/>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37">
    <w:name w:val="NormalIndent"/>
    <w:basedOn w:val="1"/>
    <w:qFormat/>
    <w:uiPriority w:val="0"/>
    <w:pPr>
      <w:ind w:firstLine="200" w:firstLineChars="200"/>
      <w:jc w:val="both"/>
      <w:textAlignment w:val="baseline"/>
    </w:pPr>
    <w:rPr>
      <w:rFonts w:ascii="Calibri" w:hAnsi="Calibri" w:eastAsia="宋体"/>
      <w:kern w:val="2"/>
      <w:sz w:val="21"/>
      <w:szCs w:val="24"/>
      <w:lang w:val="en-US" w:eastAsia="zh-CN" w:bidi="ar-SA"/>
    </w:rPr>
  </w:style>
  <w:style w:type="paragraph" w:customStyle="1" w:styleId="38">
    <w:name w:val="UserStyle_13"/>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39">
    <w:name w:val="HtmlNormal"/>
    <w:basedOn w:val="1"/>
    <w:qFormat/>
    <w:uiPriority w:val="0"/>
    <w:pPr>
      <w:widowControl/>
      <w:spacing w:before="100" w:beforeAutospacing="1" w:after="100" w:afterAutospacing="1"/>
      <w:jc w:val="left"/>
      <w:textAlignment w:val="baseline"/>
    </w:pPr>
    <w:rPr>
      <w:rFonts w:ascii="宋体" w:hAnsi="宋体"/>
      <w:kern w:val="0"/>
      <w:sz w:val="18"/>
      <w:szCs w:val="18"/>
      <w:lang w:val="en-US" w:eastAsia="zh-CN" w:bidi="ar-SA"/>
    </w:rPr>
  </w:style>
  <w:style w:type="paragraph" w:customStyle="1" w:styleId="40">
    <w:name w:val="UserStyle_14"/>
    <w:qFormat/>
    <w:uiPriority w:val="0"/>
    <w:pPr>
      <w:textAlignment w:val="baseline"/>
    </w:pPr>
    <w:rPr>
      <w:rFonts w:ascii="Times New Roman" w:hAnsi="Times New Roman" w:eastAsia="宋体" w:cs="宋体"/>
      <w:kern w:val="2"/>
      <w:sz w:val="21"/>
      <w:szCs w:val="24"/>
      <w:lang w:val="en-US" w:eastAsia="zh-CN" w:bidi="ar-SA"/>
    </w:rPr>
  </w:style>
  <w:style w:type="paragraph" w:customStyle="1" w:styleId="41">
    <w:name w:val="UserStyle_15"/>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42">
    <w:name w:val="样式 首行缩进:  2 字符"/>
    <w:basedOn w:val="1"/>
    <w:qFormat/>
    <w:uiPriority w:val="0"/>
    <w:pPr>
      <w:spacing w:line="400" w:lineRule="exact"/>
      <w:ind w:firstLine="200" w:firstLineChars="200"/>
    </w:pPr>
    <w:rPr>
      <w:sz w:val="24"/>
    </w:rPr>
  </w:style>
  <w:style w:type="paragraph" w:customStyle="1" w:styleId="43">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5204</Words>
  <Characters>5587</Characters>
  <Paragraphs>270</Paragraphs>
  <TotalTime>201</TotalTime>
  <ScaleCrop>false</ScaleCrop>
  <LinksUpToDate>false</LinksUpToDate>
  <CharactersWithSpaces>6536</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2022-07-04T02:01:00Z</dcterms:created>
  <dc:creator>GreatWall</dc:creator>
  <cp:lastModifiedBy>良子</cp:lastModifiedBy>
  <dcterms:modified xsi:type="dcterms:W3CDTF">2026-08-27T09:45:01Z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530B8A9F60AE4A798055092425A9CD18_13</vt:lpwstr>
  </property>
  <property fmtid="{D5CDD505-2E9C-101B-9397-08002B2CF9AE}" pid="4" name="KSOTemplateDocerSaveRecord">
    <vt:lpwstr>eyJoZGlkIjoiNWU0YWIxYWQxMDJhM2ZkYmY4YjU5MDk1ZTcxZjlmOGYiLCJ1c2VySWQiOiI5NjY4NjE1MDUifQ==</vt:lpwstr>
  </property>
</Properties>
</file>