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b/>
          <w:bCs/>
          <w:sz w:val="44"/>
          <w:szCs w:val="44"/>
        </w:rPr>
      </w:pPr>
      <w:bookmarkStart w:id="22" w:name="_GoBack"/>
      <w:bookmarkEnd w:id="22"/>
    </w:p>
    <w:p>
      <w:pPr>
        <w:spacing w:line="64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泸州市职业技术学校</w:t>
      </w:r>
    </w:p>
    <w:p>
      <w:pPr>
        <w:spacing w:line="64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在线精品课程建设</w:t>
      </w:r>
      <w:r>
        <w:rPr>
          <w:rFonts w:hint="eastAsia" w:ascii="方正小标宋简体" w:hAnsi="方正小标宋简体" w:eastAsia="方正小标宋简体" w:cs="方正小标宋简体"/>
          <w:b/>
          <w:bCs/>
          <w:sz w:val="44"/>
          <w:szCs w:val="44"/>
        </w:rPr>
        <w:t>项目服务需求清单</w:t>
      </w:r>
    </w:p>
    <w:p>
      <w:pPr>
        <w:spacing w:line="560" w:lineRule="exact"/>
        <w:rPr>
          <w:rFonts w:asciiTheme="minorEastAsia" w:hAnsiTheme="minorEastAsia" w:cstheme="minorEastAsia"/>
          <w:sz w:val="32"/>
          <w:szCs w:val="32"/>
        </w:rPr>
      </w:pPr>
    </w:p>
    <w:p>
      <w:pPr>
        <w:pStyle w:val="4"/>
        <w:tabs>
          <w:tab w:val="left" w:pos="0"/>
        </w:tabs>
        <w:bidi w:val="0"/>
        <w:jc w:val="left"/>
        <w:rPr>
          <w:rFonts w:hint="eastAsia"/>
          <w:color w:val="auto"/>
        </w:rPr>
      </w:pPr>
      <w:bookmarkStart w:id="0" w:name="_Toc29960"/>
      <w:r>
        <w:rPr>
          <w:rFonts w:hint="eastAsia"/>
          <w:color w:val="auto"/>
          <w:lang w:val="en-US" w:eastAsia="zh-CN"/>
        </w:rPr>
        <w:t>服务内容</w:t>
      </w:r>
    </w:p>
    <w:tbl>
      <w:tblPr>
        <w:tblStyle w:val="14"/>
        <w:tblW w:w="8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3010"/>
        <w:gridCol w:w="1283"/>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973" w:type="dxa"/>
            <w:gridSpan w:val="2"/>
            <w:vAlign w:val="center"/>
          </w:tcPr>
          <w:p>
            <w:pPr>
              <w:widowControl w:val="0"/>
              <w:tabs>
                <w:tab w:val="left" w:pos="0"/>
              </w:tabs>
              <w:bidi w:val="0"/>
              <w:spacing w:line="360" w:lineRule="auto"/>
              <w:ind w:left="0" w:leftChars="0" w:firstLine="0" w:firstLineChars="0"/>
              <w:jc w:val="center"/>
              <w:rPr>
                <w:rFonts w:hint="eastAsia"/>
                <w:b/>
                <w:bCs/>
                <w:lang w:val="en-US"/>
              </w:rPr>
            </w:pPr>
            <w:r>
              <w:rPr>
                <w:rFonts w:hint="eastAsia"/>
                <w:b/>
                <w:bCs/>
                <w:lang w:val="en-US"/>
              </w:rPr>
              <w:t>服务名称</w:t>
            </w:r>
          </w:p>
        </w:tc>
        <w:tc>
          <w:tcPr>
            <w:tcW w:w="1283" w:type="dxa"/>
            <w:vAlign w:val="center"/>
          </w:tcPr>
          <w:p>
            <w:pPr>
              <w:widowControl w:val="0"/>
              <w:tabs>
                <w:tab w:val="left" w:pos="0"/>
              </w:tabs>
              <w:bidi w:val="0"/>
              <w:spacing w:line="360" w:lineRule="auto"/>
              <w:ind w:left="0" w:leftChars="0" w:firstLine="0" w:firstLineChars="0"/>
              <w:jc w:val="center"/>
              <w:rPr>
                <w:rFonts w:hint="eastAsia"/>
                <w:b/>
                <w:bCs/>
                <w:lang w:val="en-US"/>
              </w:rPr>
            </w:pPr>
            <w:r>
              <w:rPr>
                <w:rFonts w:hint="eastAsia"/>
                <w:b/>
                <w:bCs/>
                <w:lang w:val="en-US"/>
              </w:rPr>
              <w:t>数量</w:t>
            </w:r>
          </w:p>
        </w:tc>
        <w:tc>
          <w:tcPr>
            <w:tcW w:w="1035" w:type="dxa"/>
            <w:vAlign w:val="center"/>
          </w:tcPr>
          <w:p>
            <w:pPr>
              <w:widowControl w:val="0"/>
              <w:tabs>
                <w:tab w:val="left" w:pos="0"/>
              </w:tabs>
              <w:bidi w:val="0"/>
              <w:spacing w:line="360" w:lineRule="auto"/>
              <w:ind w:left="0" w:leftChars="0" w:firstLine="0" w:firstLineChars="0"/>
              <w:jc w:val="center"/>
              <w:rPr>
                <w:rFonts w:hint="eastAsia"/>
                <w:b/>
                <w:bCs/>
                <w:lang w:val="en-US"/>
              </w:rPr>
            </w:pPr>
            <w:r>
              <w:rPr>
                <w:rFonts w:hint="eastAsia"/>
                <w:b/>
                <w:bCs/>
                <w:lang w:val="en-U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63" w:type="dxa"/>
            <w:vMerge w:val="restart"/>
            <w:vAlign w:val="center"/>
          </w:tcPr>
          <w:p>
            <w:pPr>
              <w:widowControl w:val="0"/>
              <w:tabs>
                <w:tab w:val="left" w:pos="0"/>
              </w:tabs>
              <w:bidi w:val="0"/>
              <w:spacing w:line="360" w:lineRule="auto"/>
              <w:ind w:left="0" w:leftChars="0" w:firstLine="0" w:firstLineChars="0"/>
              <w:jc w:val="center"/>
              <w:rPr>
                <w:rFonts w:hint="default"/>
                <w:lang w:val="en-US" w:eastAsia="zh-CN"/>
              </w:rPr>
            </w:pPr>
            <w:r>
              <w:rPr>
                <w:rFonts w:hint="eastAsia"/>
                <w:lang w:val="en-US" w:eastAsia="zh-CN"/>
              </w:rPr>
              <w:t>在线精品课程建设服务项目</w:t>
            </w:r>
          </w:p>
        </w:tc>
        <w:tc>
          <w:tcPr>
            <w:tcW w:w="3010" w:type="dxa"/>
            <w:vAlign w:val="center"/>
          </w:tcPr>
          <w:p>
            <w:pPr>
              <w:widowControl w:val="0"/>
              <w:tabs>
                <w:tab w:val="left" w:pos="0"/>
              </w:tabs>
              <w:bidi w:val="0"/>
              <w:spacing w:line="360" w:lineRule="auto"/>
              <w:ind w:left="0" w:leftChars="0" w:firstLine="0" w:firstLineChars="0"/>
              <w:jc w:val="both"/>
              <w:rPr>
                <w:rFonts w:hint="default"/>
                <w:lang w:val="en-US" w:eastAsia="zh-CN"/>
              </w:rPr>
            </w:pPr>
            <w:r>
              <w:rPr>
                <w:rFonts w:hint="eastAsia"/>
                <w:lang w:val="en-US" w:eastAsia="zh-CN"/>
              </w:rPr>
              <w:t>课程诊断服务</w:t>
            </w:r>
          </w:p>
        </w:tc>
        <w:tc>
          <w:tcPr>
            <w:tcW w:w="1283" w:type="dxa"/>
            <w:vAlign w:val="center"/>
          </w:tcPr>
          <w:p>
            <w:pPr>
              <w:widowControl w:val="0"/>
              <w:tabs>
                <w:tab w:val="left" w:pos="0"/>
              </w:tabs>
              <w:bidi w:val="0"/>
              <w:spacing w:line="360" w:lineRule="auto"/>
              <w:ind w:left="0" w:leftChars="0" w:firstLine="0" w:firstLineChars="0"/>
              <w:jc w:val="center"/>
              <w:rPr>
                <w:rFonts w:hint="default"/>
                <w:lang w:val="en-US" w:eastAsia="zh-CN"/>
              </w:rPr>
            </w:pPr>
            <w:r>
              <w:rPr>
                <w:rFonts w:hint="eastAsia"/>
                <w:lang w:val="en-US" w:eastAsia="zh-CN"/>
              </w:rPr>
              <w:t>2</w:t>
            </w:r>
          </w:p>
        </w:tc>
        <w:tc>
          <w:tcPr>
            <w:tcW w:w="1035" w:type="dxa"/>
            <w:vAlign w:val="center"/>
          </w:tcPr>
          <w:p>
            <w:pPr>
              <w:widowControl w:val="0"/>
              <w:tabs>
                <w:tab w:val="left" w:pos="0"/>
              </w:tabs>
              <w:bidi w:val="0"/>
              <w:spacing w:line="360" w:lineRule="auto"/>
              <w:ind w:left="0" w:leftChars="0" w:firstLine="0" w:firstLineChars="0"/>
              <w:jc w:val="center"/>
              <w:rPr>
                <w:rFonts w:hint="eastAsia"/>
                <w:lang w:val="en-US" w:eastAsia="zh-CN"/>
              </w:rPr>
            </w:pPr>
            <w:r>
              <w:rPr>
                <w:rFonts w:hint="eastAsia"/>
                <w:lang w:val="en-US" w:eastAsia="zh-CN"/>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63" w:type="dxa"/>
            <w:vMerge w:val="continue"/>
            <w:vAlign w:val="center"/>
          </w:tcPr>
          <w:p>
            <w:pPr>
              <w:widowControl w:val="0"/>
              <w:tabs>
                <w:tab w:val="left" w:pos="0"/>
              </w:tabs>
              <w:bidi w:val="0"/>
              <w:spacing w:line="360" w:lineRule="auto"/>
              <w:ind w:left="0" w:leftChars="0" w:firstLine="0" w:firstLineChars="0"/>
              <w:jc w:val="both"/>
              <w:rPr>
                <w:rFonts w:hint="eastAsia"/>
                <w:lang w:val="en-US"/>
              </w:rPr>
            </w:pPr>
          </w:p>
        </w:tc>
        <w:tc>
          <w:tcPr>
            <w:tcW w:w="3010" w:type="dxa"/>
            <w:vAlign w:val="center"/>
          </w:tcPr>
          <w:p>
            <w:pPr>
              <w:widowControl w:val="0"/>
              <w:tabs>
                <w:tab w:val="left" w:pos="0"/>
              </w:tabs>
              <w:bidi w:val="0"/>
              <w:spacing w:line="360" w:lineRule="auto"/>
              <w:ind w:left="0" w:leftChars="0" w:firstLine="0" w:firstLineChars="0"/>
              <w:jc w:val="both"/>
              <w:rPr>
                <w:rFonts w:hint="eastAsia"/>
                <w:lang w:val="en-US" w:eastAsia="zh-CN"/>
              </w:rPr>
            </w:pPr>
            <w:r>
              <w:rPr>
                <w:rFonts w:hint="eastAsia"/>
                <w:lang w:val="en-US" w:eastAsia="zh-CN"/>
              </w:rPr>
              <w:t>微课视频</w:t>
            </w:r>
          </w:p>
        </w:tc>
        <w:tc>
          <w:tcPr>
            <w:tcW w:w="1283" w:type="dxa"/>
            <w:vAlign w:val="center"/>
          </w:tcPr>
          <w:p>
            <w:pPr>
              <w:widowControl w:val="0"/>
              <w:tabs>
                <w:tab w:val="left" w:pos="0"/>
              </w:tabs>
              <w:bidi w:val="0"/>
              <w:spacing w:line="360" w:lineRule="auto"/>
              <w:ind w:left="0" w:leftChars="0" w:firstLine="0" w:firstLineChars="0"/>
              <w:jc w:val="center"/>
              <w:rPr>
                <w:rFonts w:hint="default"/>
                <w:lang w:val="en-US" w:eastAsia="zh-CN"/>
              </w:rPr>
            </w:pPr>
            <w:r>
              <w:rPr>
                <w:rFonts w:hint="eastAsia"/>
                <w:lang w:val="en-US" w:eastAsia="zh-CN"/>
              </w:rPr>
              <w:t>1000</w:t>
            </w:r>
          </w:p>
        </w:tc>
        <w:tc>
          <w:tcPr>
            <w:tcW w:w="1035" w:type="dxa"/>
            <w:vAlign w:val="center"/>
          </w:tcPr>
          <w:p>
            <w:pPr>
              <w:widowControl w:val="0"/>
              <w:tabs>
                <w:tab w:val="left" w:pos="0"/>
              </w:tabs>
              <w:bidi w:val="0"/>
              <w:spacing w:line="360" w:lineRule="auto"/>
              <w:ind w:left="0" w:leftChars="0" w:firstLine="0" w:firstLineChars="0"/>
              <w:jc w:val="center"/>
              <w:rPr>
                <w:rFonts w:hint="default"/>
                <w:lang w:val="en-US" w:eastAsia="zh-CN"/>
              </w:rPr>
            </w:pPr>
            <w:r>
              <w:rPr>
                <w:rFonts w:hint="eastAsia"/>
                <w:lang w:val="en-US" w:eastAsia="zh-CN"/>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63" w:type="dxa"/>
            <w:vMerge w:val="continue"/>
            <w:vAlign w:val="center"/>
          </w:tcPr>
          <w:p>
            <w:pPr>
              <w:widowControl w:val="0"/>
              <w:tabs>
                <w:tab w:val="left" w:pos="0"/>
              </w:tabs>
              <w:bidi w:val="0"/>
              <w:spacing w:line="360" w:lineRule="auto"/>
              <w:ind w:left="0" w:leftChars="0" w:firstLine="0" w:firstLineChars="0"/>
              <w:jc w:val="both"/>
              <w:rPr>
                <w:rFonts w:hint="eastAsia"/>
                <w:lang w:val="en-US"/>
              </w:rPr>
            </w:pPr>
          </w:p>
        </w:tc>
        <w:tc>
          <w:tcPr>
            <w:tcW w:w="3010" w:type="dxa"/>
            <w:vAlign w:val="center"/>
          </w:tcPr>
          <w:p>
            <w:pPr>
              <w:widowControl w:val="0"/>
              <w:tabs>
                <w:tab w:val="left" w:pos="0"/>
              </w:tabs>
              <w:bidi w:val="0"/>
              <w:spacing w:line="360" w:lineRule="auto"/>
              <w:ind w:left="0" w:leftChars="0" w:firstLine="0" w:firstLineChars="0"/>
              <w:jc w:val="both"/>
              <w:rPr>
                <w:rFonts w:hint="default"/>
                <w:lang w:val="en-US" w:eastAsia="zh-CN"/>
              </w:rPr>
            </w:pPr>
            <w:r>
              <w:rPr>
                <w:rFonts w:hint="eastAsia"/>
                <w:lang w:val="en-US" w:eastAsia="zh-CN"/>
              </w:rPr>
              <w:t>课程概述</w:t>
            </w:r>
          </w:p>
        </w:tc>
        <w:tc>
          <w:tcPr>
            <w:tcW w:w="1283" w:type="dxa"/>
            <w:vAlign w:val="center"/>
          </w:tcPr>
          <w:p>
            <w:pPr>
              <w:widowControl w:val="0"/>
              <w:tabs>
                <w:tab w:val="left" w:pos="0"/>
              </w:tabs>
              <w:bidi w:val="0"/>
              <w:spacing w:line="360" w:lineRule="auto"/>
              <w:ind w:left="0" w:leftChars="0" w:firstLine="0" w:firstLineChars="0"/>
              <w:jc w:val="center"/>
              <w:rPr>
                <w:rFonts w:hint="default"/>
                <w:lang w:val="en-US" w:eastAsia="zh-CN"/>
              </w:rPr>
            </w:pPr>
            <w:r>
              <w:rPr>
                <w:rFonts w:hint="eastAsia"/>
                <w:lang w:val="en-US" w:eastAsia="zh-CN"/>
              </w:rPr>
              <w:t>2</w:t>
            </w:r>
          </w:p>
        </w:tc>
        <w:tc>
          <w:tcPr>
            <w:tcW w:w="1035" w:type="dxa"/>
            <w:vAlign w:val="center"/>
          </w:tcPr>
          <w:p>
            <w:pPr>
              <w:widowControl w:val="0"/>
              <w:tabs>
                <w:tab w:val="left" w:pos="0"/>
              </w:tabs>
              <w:bidi w:val="0"/>
              <w:spacing w:line="360" w:lineRule="auto"/>
              <w:ind w:left="0" w:leftChars="0" w:firstLine="0" w:firstLineChars="0"/>
              <w:jc w:val="center"/>
              <w:rPr>
                <w:rFonts w:hint="eastAsia"/>
                <w:lang w:val="en-US" w:eastAsia="zh-CN"/>
              </w:rPr>
            </w:pPr>
            <w:r>
              <w:rPr>
                <w:rFonts w:hint="eastAsia"/>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63" w:type="dxa"/>
            <w:vMerge w:val="continue"/>
            <w:vAlign w:val="center"/>
          </w:tcPr>
          <w:p>
            <w:pPr>
              <w:widowControl w:val="0"/>
              <w:tabs>
                <w:tab w:val="left" w:pos="0"/>
              </w:tabs>
              <w:bidi w:val="0"/>
              <w:spacing w:line="360" w:lineRule="auto"/>
              <w:ind w:left="0" w:leftChars="0" w:firstLine="0" w:firstLineChars="0"/>
              <w:jc w:val="both"/>
              <w:rPr>
                <w:rFonts w:hint="eastAsia"/>
                <w:lang w:val="en-US"/>
              </w:rPr>
            </w:pPr>
          </w:p>
        </w:tc>
        <w:tc>
          <w:tcPr>
            <w:tcW w:w="3010" w:type="dxa"/>
            <w:vAlign w:val="center"/>
          </w:tcPr>
          <w:p>
            <w:pPr>
              <w:widowControl w:val="0"/>
              <w:tabs>
                <w:tab w:val="left" w:pos="0"/>
              </w:tabs>
              <w:bidi w:val="0"/>
              <w:spacing w:line="360" w:lineRule="auto"/>
              <w:ind w:left="0" w:leftChars="0" w:firstLine="0" w:firstLineChars="0"/>
              <w:jc w:val="both"/>
              <w:rPr>
                <w:rFonts w:hint="default"/>
                <w:lang w:val="en-US" w:eastAsia="zh-CN"/>
              </w:rPr>
            </w:pPr>
            <w:r>
              <w:rPr>
                <w:rFonts w:hint="eastAsia"/>
                <w:lang w:val="en-US" w:eastAsia="zh-CN"/>
              </w:rPr>
              <w:t>教学课件</w:t>
            </w:r>
          </w:p>
        </w:tc>
        <w:tc>
          <w:tcPr>
            <w:tcW w:w="1283" w:type="dxa"/>
            <w:vAlign w:val="center"/>
          </w:tcPr>
          <w:p>
            <w:pPr>
              <w:widowControl w:val="0"/>
              <w:tabs>
                <w:tab w:val="left" w:pos="0"/>
              </w:tabs>
              <w:bidi w:val="0"/>
              <w:spacing w:line="360" w:lineRule="auto"/>
              <w:ind w:left="0" w:leftChars="0" w:firstLine="0" w:firstLineChars="0"/>
              <w:jc w:val="center"/>
              <w:rPr>
                <w:rFonts w:hint="default"/>
                <w:lang w:val="en-US" w:eastAsia="zh-CN"/>
              </w:rPr>
            </w:pPr>
            <w:r>
              <w:rPr>
                <w:rFonts w:hint="eastAsia"/>
                <w:lang w:val="en-US" w:eastAsia="zh-CN"/>
              </w:rPr>
              <w:t>64</w:t>
            </w:r>
          </w:p>
        </w:tc>
        <w:tc>
          <w:tcPr>
            <w:tcW w:w="1035" w:type="dxa"/>
            <w:vAlign w:val="center"/>
          </w:tcPr>
          <w:p>
            <w:pPr>
              <w:widowControl w:val="0"/>
              <w:tabs>
                <w:tab w:val="left" w:pos="0"/>
              </w:tabs>
              <w:bidi w:val="0"/>
              <w:spacing w:line="360" w:lineRule="auto"/>
              <w:ind w:left="0" w:leftChars="0" w:firstLine="0" w:firstLineChars="0"/>
              <w:jc w:val="center"/>
              <w:rPr>
                <w:rFonts w:hint="default"/>
                <w:lang w:val="en-US" w:eastAsia="zh-CN"/>
              </w:rPr>
            </w:pPr>
            <w:r>
              <w:rPr>
                <w:rFonts w:hint="eastAsia"/>
                <w:lang w:val="en-US" w:eastAsia="zh-CN"/>
              </w:rPr>
              <w:t>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63" w:type="dxa"/>
            <w:vMerge w:val="continue"/>
            <w:vAlign w:val="center"/>
          </w:tcPr>
          <w:p>
            <w:pPr>
              <w:widowControl w:val="0"/>
              <w:tabs>
                <w:tab w:val="left" w:pos="0"/>
              </w:tabs>
              <w:bidi w:val="0"/>
              <w:spacing w:line="360" w:lineRule="auto"/>
              <w:ind w:left="0" w:leftChars="0" w:firstLine="0" w:firstLineChars="0"/>
              <w:jc w:val="both"/>
              <w:rPr>
                <w:rFonts w:hint="eastAsia"/>
                <w:lang w:val="en-US"/>
              </w:rPr>
            </w:pPr>
          </w:p>
        </w:tc>
        <w:tc>
          <w:tcPr>
            <w:tcW w:w="3010" w:type="dxa"/>
            <w:vAlign w:val="center"/>
          </w:tcPr>
          <w:p>
            <w:pPr>
              <w:widowControl w:val="0"/>
              <w:tabs>
                <w:tab w:val="left" w:pos="0"/>
              </w:tabs>
              <w:bidi w:val="0"/>
              <w:spacing w:line="360" w:lineRule="auto"/>
              <w:ind w:left="0" w:leftChars="0" w:firstLine="0" w:firstLineChars="0"/>
              <w:jc w:val="both"/>
              <w:rPr>
                <w:rFonts w:hint="eastAsia"/>
                <w:lang w:val="en-US" w:eastAsia="zh-CN"/>
              </w:rPr>
            </w:pPr>
            <w:r>
              <w:rPr>
                <w:rFonts w:hint="eastAsia"/>
                <w:lang w:val="en-US" w:eastAsia="zh-CN"/>
              </w:rPr>
              <w:t>章节测验</w:t>
            </w:r>
          </w:p>
        </w:tc>
        <w:tc>
          <w:tcPr>
            <w:tcW w:w="1283" w:type="dxa"/>
            <w:vAlign w:val="center"/>
          </w:tcPr>
          <w:p>
            <w:pPr>
              <w:widowControl w:val="0"/>
              <w:tabs>
                <w:tab w:val="left" w:pos="0"/>
              </w:tabs>
              <w:bidi w:val="0"/>
              <w:spacing w:line="360" w:lineRule="auto"/>
              <w:ind w:left="0" w:leftChars="0" w:firstLine="0" w:firstLineChars="0"/>
              <w:jc w:val="center"/>
              <w:rPr>
                <w:rFonts w:hint="default"/>
                <w:lang w:val="en-US" w:eastAsia="zh-CN"/>
              </w:rPr>
            </w:pPr>
            <w:r>
              <w:rPr>
                <w:rFonts w:hint="eastAsia"/>
                <w:lang w:val="en-US" w:eastAsia="zh-CN"/>
              </w:rPr>
              <w:t>64</w:t>
            </w:r>
          </w:p>
        </w:tc>
        <w:tc>
          <w:tcPr>
            <w:tcW w:w="1035" w:type="dxa"/>
            <w:vAlign w:val="center"/>
          </w:tcPr>
          <w:p>
            <w:pPr>
              <w:widowControl w:val="0"/>
              <w:tabs>
                <w:tab w:val="left" w:pos="0"/>
              </w:tabs>
              <w:bidi w:val="0"/>
              <w:spacing w:line="360" w:lineRule="auto"/>
              <w:ind w:left="0" w:leftChars="0" w:firstLine="0" w:firstLineChars="0"/>
              <w:jc w:val="center"/>
              <w:rPr>
                <w:rFonts w:hint="eastAsia"/>
                <w:lang w:val="en-US" w:eastAsia="zh-CN"/>
              </w:rPr>
            </w:pPr>
            <w:r>
              <w:rPr>
                <w:rFonts w:hint="eastAsia"/>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63" w:type="dxa"/>
            <w:vMerge w:val="continue"/>
            <w:vAlign w:val="center"/>
          </w:tcPr>
          <w:p>
            <w:pPr>
              <w:widowControl w:val="0"/>
              <w:tabs>
                <w:tab w:val="left" w:pos="0"/>
              </w:tabs>
              <w:bidi w:val="0"/>
              <w:spacing w:line="360" w:lineRule="auto"/>
              <w:ind w:left="0" w:leftChars="0" w:firstLine="0" w:firstLineChars="0"/>
              <w:jc w:val="both"/>
              <w:rPr>
                <w:rFonts w:hint="eastAsia"/>
                <w:lang w:val="en-US"/>
              </w:rPr>
            </w:pPr>
          </w:p>
        </w:tc>
        <w:tc>
          <w:tcPr>
            <w:tcW w:w="3010" w:type="dxa"/>
            <w:vAlign w:val="center"/>
          </w:tcPr>
          <w:p>
            <w:pPr>
              <w:widowControl w:val="0"/>
              <w:tabs>
                <w:tab w:val="left" w:pos="0"/>
              </w:tabs>
              <w:bidi w:val="0"/>
              <w:spacing w:line="360" w:lineRule="auto"/>
              <w:ind w:left="0" w:leftChars="0" w:firstLine="0" w:firstLineChars="0"/>
              <w:jc w:val="both"/>
              <w:rPr>
                <w:rFonts w:hint="eastAsia"/>
                <w:lang w:val="en-US" w:eastAsia="zh-CN"/>
              </w:rPr>
            </w:pPr>
            <w:r>
              <w:rPr>
                <w:rFonts w:hint="eastAsia"/>
                <w:lang w:val="en-US" w:eastAsia="zh-CN"/>
              </w:rPr>
              <w:t>教学题库</w:t>
            </w:r>
          </w:p>
        </w:tc>
        <w:tc>
          <w:tcPr>
            <w:tcW w:w="1283" w:type="dxa"/>
            <w:vAlign w:val="center"/>
          </w:tcPr>
          <w:p>
            <w:pPr>
              <w:widowControl w:val="0"/>
              <w:tabs>
                <w:tab w:val="left" w:pos="0"/>
              </w:tabs>
              <w:bidi w:val="0"/>
              <w:spacing w:line="360" w:lineRule="auto"/>
              <w:ind w:left="0" w:leftChars="0" w:firstLine="0" w:firstLineChars="0"/>
              <w:jc w:val="center"/>
              <w:rPr>
                <w:rFonts w:hint="default"/>
                <w:lang w:val="en-US" w:eastAsia="zh-CN"/>
              </w:rPr>
            </w:pPr>
            <w:r>
              <w:rPr>
                <w:rFonts w:hint="eastAsia"/>
                <w:lang w:val="en-US" w:eastAsia="zh-CN"/>
              </w:rPr>
              <w:t>2</w:t>
            </w:r>
          </w:p>
        </w:tc>
        <w:tc>
          <w:tcPr>
            <w:tcW w:w="1035" w:type="dxa"/>
            <w:vAlign w:val="center"/>
          </w:tcPr>
          <w:p>
            <w:pPr>
              <w:widowControl w:val="0"/>
              <w:tabs>
                <w:tab w:val="left" w:pos="0"/>
              </w:tabs>
              <w:bidi w:val="0"/>
              <w:spacing w:line="360" w:lineRule="auto"/>
              <w:ind w:left="0" w:leftChars="0" w:firstLine="0" w:firstLineChars="0"/>
              <w:jc w:val="center"/>
              <w:rPr>
                <w:rFonts w:hint="eastAsia"/>
                <w:lang w:val="en-US" w:eastAsia="zh-CN"/>
              </w:rPr>
            </w:pPr>
            <w:r>
              <w:rPr>
                <w:rFonts w:hint="eastAsia"/>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63" w:type="dxa"/>
            <w:vMerge w:val="continue"/>
            <w:vAlign w:val="center"/>
          </w:tcPr>
          <w:p>
            <w:pPr>
              <w:widowControl w:val="0"/>
              <w:tabs>
                <w:tab w:val="left" w:pos="0"/>
              </w:tabs>
              <w:bidi w:val="0"/>
              <w:spacing w:line="360" w:lineRule="auto"/>
              <w:ind w:left="0" w:leftChars="0" w:firstLine="0" w:firstLineChars="0"/>
              <w:jc w:val="both"/>
              <w:rPr>
                <w:rFonts w:hint="eastAsia"/>
                <w:lang w:val="en-US"/>
              </w:rPr>
            </w:pPr>
          </w:p>
        </w:tc>
        <w:tc>
          <w:tcPr>
            <w:tcW w:w="3010" w:type="dxa"/>
            <w:vAlign w:val="center"/>
          </w:tcPr>
          <w:p>
            <w:pPr>
              <w:widowControl w:val="0"/>
              <w:tabs>
                <w:tab w:val="left" w:pos="0"/>
              </w:tabs>
              <w:bidi w:val="0"/>
              <w:spacing w:line="360" w:lineRule="auto"/>
              <w:ind w:left="0" w:leftChars="0" w:firstLine="0" w:firstLineChars="0"/>
              <w:jc w:val="both"/>
              <w:rPr>
                <w:rFonts w:hint="eastAsia"/>
                <w:lang w:val="en-US" w:eastAsia="zh-CN"/>
              </w:rPr>
            </w:pPr>
            <w:r>
              <w:rPr>
                <w:rFonts w:hint="eastAsia"/>
                <w:lang w:val="en-US" w:eastAsia="zh-CN"/>
              </w:rPr>
              <w:t>其他资源</w:t>
            </w:r>
          </w:p>
        </w:tc>
        <w:tc>
          <w:tcPr>
            <w:tcW w:w="1283" w:type="dxa"/>
            <w:vAlign w:val="center"/>
          </w:tcPr>
          <w:p>
            <w:pPr>
              <w:widowControl w:val="0"/>
              <w:tabs>
                <w:tab w:val="left" w:pos="0"/>
              </w:tabs>
              <w:bidi w:val="0"/>
              <w:spacing w:line="360" w:lineRule="auto"/>
              <w:ind w:left="0" w:leftChars="0" w:firstLine="0" w:firstLineChars="0"/>
              <w:jc w:val="center"/>
              <w:rPr>
                <w:rFonts w:hint="default"/>
                <w:lang w:val="en-US" w:eastAsia="zh-CN"/>
              </w:rPr>
            </w:pPr>
            <w:r>
              <w:rPr>
                <w:rFonts w:hint="eastAsia"/>
                <w:lang w:val="en-US" w:eastAsia="zh-CN"/>
              </w:rPr>
              <w:t>64</w:t>
            </w:r>
          </w:p>
        </w:tc>
        <w:tc>
          <w:tcPr>
            <w:tcW w:w="1035" w:type="dxa"/>
            <w:vAlign w:val="center"/>
          </w:tcPr>
          <w:p>
            <w:pPr>
              <w:widowControl w:val="0"/>
              <w:tabs>
                <w:tab w:val="left" w:pos="0"/>
              </w:tabs>
              <w:bidi w:val="0"/>
              <w:spacing w:line="360" w:lineRule="auto"/>
              <w:ind w:left="0" w:leftChars="0" w:firstLine="0" w:firstLineChars="0"/>
              <w:jc w:val="center"/>
              <w:rPr>
                <w:rFonts w:hint="eastAsia"/>
                <w:lang w:val="en-US" w:eastAsia="zh-CN"/>
              </w:rPr>
            </w:pPr>
            <w:r>
              <w:rPr>
                <w:rFonts w:hint="eastAsia"/>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63" w:type="dxa"/>
            <w:vMerge w:val="continue"/>
            <w:vAlign w:val="center"/>
          </w:tcPr>
          <w:p>
            <w:pPr>
              <w:widowControl w:val="0"/>
              <w:tabs>
                <w:tab w:val="left" w:pos="0"/>
              </w:tabs>
              <w:bidi w:val="0"/>
              <w:spacing w:line="360" w:lineRule="auto"/>
              <w:ind w:left="0" w:leftChars="0" w:firstLine="0" w:firstLineChars="0"/>
              <w:jc w:val="both"/>
              <w:rPr>
                <w:rFonts w:hint="eastAsia"/>
                <w:lang w:val="en-US"/>
              </w:rPr>
            </w:pPr>
          </w:p>
        </w:tc>
        <w:tc>
          <w:tcPr>
            <w:tcW w:w="3010" w:type="dxa"/>
            <w:vAlign w:val="center"/>
          </w:tcPr>
          <w:p>
            <w:pPr>
              <w:widowControl w:val="0"/>
              <w:tabs>
                <w:tab w:val="left" w:pos="0"/>
              </w:tabs>
              <w:bidi w:val="0"/>
              <w:spacing w:line="360" w:lineRule="auto"/>
              <w:ind w:left="0" w:leftChars="0" w:firstLine="0" w:firstLineChars="0"/>
              <w:jc w:val="both"/>
              <w:rPr>
                <w:rFonts w:hint="eastAsia"/>
                <w:lang w:val="en-US" w:eastAsia="zh-CN"/>
              </w:rPr>
            </w:pPr>
            <w:r>
              <w:rPr>
                <w:rFonts w:hint="eastAsia"/>
                <w:lang w:val="en-US" w:eastAsia="zh-CN"/>
              </w:rPr>
              <w:t>课程上线课程运行</w:t>
            </w:r>
          </w:p>
        </w:tc>
        <w:tc>
          <w:tcPr>
            <w:tcW w:w="1283" w:type="dxa"/>
            <w:vAlign w:val="center"/>
          </w:tcPr>
          <w:p>
            <w:pPr>
              <w:widowControl w:val="0"/>
              <w:tabs>
                <w:tab w:val="left" w:pos="0"/>
              </w:tabs>
              <w:bidi w:val="0"/>
              <w:spacing w:line="360" w:lineRule="auto"/>
              <w:ind w:left="0" w:leftChars="0" w:firstLine="0" w:firstLineChars="0"/>
              <w:jc w:val="center"/>
              <w:rPr>
                <w:rFonts w:hint="default"/>
                <w:lang w:val="en-US" w:eastAsia="zh-CN"/>
              </w:rPr>
            </w:pPr>
            <w:r>
              <w:rPr>
                <w:rFonts w:hint="eastAsia"/>
                <w:lang w:val="en-US" w:eastAsia="zh-CN"/>
              </w:rPr>
              <w:t>2</w:t>
            </w:r>
          </w:p>
        </w:tc>
        <w:tc>
          <w:tcPr>
            <w:tcW w:w="1035" w:type="dxa"/>
            <w:vAlign w:val="center"/>
          </w:tcPr>
          <w:p>
            <w:pPr>
              <w:widowControl w:val="0"/>
              <w:tabs>
                <w:tab w:val="left" w:pos="0"/>
              </w:tabs>
              <w:bidi w:val="0"/>
              <w:spacing w:line="360" w:lineRule="auto"/>
              <w:ind w:left="0" w:leftChars="0" w:firstLine="0" w:firstLineChars="0"/>
              <w:jc w:val="center"/>
              <w:rPr>
                <w:rFonts w:hint="eastAsia"/>
                <w:lang w:val="en-US" w:eastAsia="zh-CN"/>
              </w:rPr>
            </w:pPr>
            <w:r>
              <w:rPr>
                <w:rFonts w:hint="eastAsia"/>
                <w:lang w:val="en-US" w:eastAsia="zh-CN"/>
              </w:rPr>
              <w:t>门</w:t>
            </w:r>
          </w:p>
        </w:tc>
      </w:tr>
    </w:tbl>
    <w:p>
      <w:pPr>
        <w:tabs>
          <w:tab w:val="left" w:pos="0"/>
        </w:tabs>
        <w:ind w:left="0" w:leftChars="0" w:firstLine="0" w:firstLineChars="0"/>
        <w:rPr>
          <w:rFonts w:hint="eastAsia"/>
        </w:rPr>
      </w:pPr>
    </w:p>
    <w:p>
      <w:pPr>
        <w:pStyle w:val="4"/>
        <w:tabs>
          <w:tab w:val="left" w:pos="0"/>
        </w:tabs>
        <w:bidi w:val="0"/>
        <w:jc w:val="left"/>
        <w:rPr>
          <w:rFonts w:hint="eastAsia"/>
          <w:color w:val="auto"/>
        </w:rPr>
      </w:pPr>
      <w:r>
        <w:rPr>
          <w:rFonts w:hint="eastAsia"/>
          <w:color w:val="auto"/>
          <w:lang w:val="en-US" w:eastAsia="zh-CN"/>
        </w:rPr>
        <w:t>服务技术要求</w:t>
      </w:r>
      <w:bookmarkEnd w:id="0"/>
    </w:p>
    <w:tbl>
      <w:tblPr>
        <w:tblStyle w:val="40"/>
        <w:tblW w:w="5013" w:type="pct"/>
        <w:tblInd w:w="0" w:type="dxa"/>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712"/>
        <w:gridCol w:w="8383"/>
      </w:tblGrid>
      <w:tr>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848" w:type="pct"/>
            <w:shd w:val="clear" w:color="auto" w:fill="auto"/>
            <w:vAlign w:val="center"/>
          </w:tcPr>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left="0" w:leftChars="0" w:right="0" w:rightChars="0" w:firstLine="0" w:firstLineChars="0"/>
              <w:jc w:val="center"/>
              <w:rPr>
                <w:rFonts w:hint="default"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服务名称</w:t>
            </w:r>
          </w:p>
        </w:tc>
        <w:tc>
          <w:tcPr>
            <w:tcW w:w="4151" w:type="pct"/>
            <w:shd w:val="clear" w:color="auto" w:fill="auto"/>
            <w:vAlign w:val="center"/>
          </w:tcPr>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jc w:val="center"/>
              <w:rPr>
                <w:rFonts w:hint="eastAsia" w:ascii="宋体" w:hAnsi="宋体" w:eastAsia="宋体" w:cs="宋体"/>
                <w:b/>
                <w:bCs/>
                <w:color w:val="auto"/>
                <w:sz w:val="24"/>
                <w:szCs w:val="24"/>
                <w:highlight w:val="none"/>
                <w:lang w:val="en-US" w:eastAsia="zh-Hans"/>
              </w:rPr>
            </w:pPr>
            <w:r>
              <w:rPr>
                <w:rFonts w:hint="eastAsia" w:ascii="宋体" w:hAnsi="宋体" w:eastAsia="宋体" w:cs="宋体"/>
                <w:b/>
                <w:bCs/>
                <w:color w:val="auto"/>
                <w:sz w:val="24"/>
                <w:szCs w:val="24"/>
                <w:highlight w:val="none"/>
                <w:lang w:val="en-US" w:eastAsia="zh-Hans"/>
              </w:rPr>
              <w:t>详细的技术参数要求</w:t>
            </w:r>
          </w:p>
        </w:tc>
      </w:tr>
      <w:tr>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848" w:type="pct"/>
            <w:shd w:val="clear" w:color="auto" w:fill="auto"/>
            <w:vAlign w:val="center"/>
          </w:tcPr>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left="0" w:leftChars="0" w:right="0" w:rightChars="0" w:firstLine="0" w:firstLineChars="0"/>
              <w:jc w:val="center"/>
              <w:rPr>
                <w:rFonts w:hint="eastAsia" w:ascii="宋体" w:hAnsi="宋体" w:eastAsia="宋体" w:cs="宋体"/>
                <w:color w:val="auto"/>
                <w:spacing w:val="13"/>
                <w:w w:val="100"/>
                <w:position w:val="0"/>
                <w:sz w:val="24"/>
                <w:szCs w:val="24"/>
                <w:highlight w:val="none"/>
                <w:shd w:val="clear" w:color="auto" w:fill="auto"/>
                <w:lang w:val="en-US" w:eastAsia="en-US" w:bidi="en-US"/>
              </w:rPr>
            </w:pPr>
            <w:r>
              <w:rPr>
                <w:rFonts w:hint="eastAsia" w:ascii="宋体" w:hAnsi="宋体" w:eastAsia="宋体" w:cs="宋体"/>
                <w:color w:val="auto"/>
                <w:sz w:val="24"/>
                <w:szCs w:val="24"/>
                <w:highlight w:val="none"/>
                <w:lang w:val="en-US" w:eastAsia="zh-Hans"/>
              </w:rPr>
              <w:t>在线精品课程建设服务项目</w:t>
            </w:r>
          </w:p>
        </w:tc>
        <w:tc>
          <w:tcPr>
            <w:tcW w:w="4151" w:type="pct"/>
            <w:shd w:val="clear" w:color="auto" w:fill="auto"/>
            <w:vAlign w:val="center"/>
          </w:tcPr>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right="0" w:firstLine="0" w:firstLineChars="0"/>
              <w:textAlignment w:val="baseline"/>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通过校企共建共培，建设</w:t>
            </w:r>
            <w:r>
              <w:rPr>
                <w:rFonts w:hint="eastAsia" w:cs="宋体"/>
                <w:color w:val="auto"/>
                <w:sz w:val="24"/>
                <w:szCs w:val="24"/>
                <w:highlight w:val="none"/>
                <w:lang w:val="en-US" w:eastAsia="zh-CN"/>
              </w:rPr>
              <w:t>2门</w:t>
            </w:r>
            <w:r>
              <w:rPr>
                <w:rFonts w:hint="eastAsia" w:ascii="宋体" w:hAnsi="宋体" w:eastAsia="宋体" w:cs="宋体"/>
                <w:color w:val="auto"/>
                <w:sz w:val="24"/>
                <w:szCs w:val="24"/>
                <w:highlight w:val="none"/>
                <w:lang w:val="en-US" w:eastAsia="zh-Hans"/>
              </w:rPr>
              <w:t>课程，力争能成功申报省级精品课程。建成后的课程资源应该具有高质量的内容和教学资源，实现资源共享，让更多师生和社会人士能够受益于优质的教学资源，具体要求如下：</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right="0" w:firstLine="0" w:firstLineChars="0"/>
              <w:textAlignment w:val="baseline"/>
              <w:rPr>
                <w:rFonts w:hint="eastAsia" w:ascii="宋体" w:hAnsi="宋体" w:eastAsia="宋体" w:cs="宋体"/>
                <w:b/>
                <w:bCs/>
                <w:color w:val="auto"/>
                <w:sz w:val="24"/>
                <w:szCs w:val="24"/>
                <w:highlight w:val="none"/>
                <w:lang w:val="en-US" w:eastAsia="zh-Hans"/>
              </w:rPr>
            </w:pPr>
            <w:r>
              <w:rPr>
                <w:rFonts w:hint="eastAsia" w:ascii="宋体" w:hAnsi="宋体" w:eastAsia="宋体" w:cs="宋体"/>
                <w:b/>
                <w:bCs/>
                <w:color w:val="auto"/>
                <w:sz w:val="24"/>
                <w:szCs w:val="24"/>
                <w:highlight w:val="none"/>
                <w:lang w:val="en-US" w:eastAsia="zh-Hans"/>
              </w:rPr>
              <w:t>（一）课程诊断</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right="0" w:firstLine="0" w:firstLineChars="0"/>
              <w:textAlignment w:val="baseline"/>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配备专业课程顾问，协助课程教师根据课程的教学目标和学科特点，合理、有序的设计</w:t>
            </w:r>
            <w:r>
              <w:rPr>
                <w:rFonts w:hint="eastAsia" w:cs="宋体"/>
                <w:color w:val="auto"/>
                <w:sz w:val="24"/>
                <w:szCs w:val="24"/>
                <w:highlight w:val="none"/>
                <w:lang w:val="en-US" w:eastAsia="zh-CN"/>
              </w:rPr>
              <w:t>模块任务</w:t>
            </w:r>
            <w:r>
              <w:rPr>
                <w:rFonts w:hint="eastAsia" w:ascii="宋体" w:hAnsi="宋体" w:eastAsia="宋体" w:cs="宋体"/>
                <w:color w:val="auto"/>
                <w:sz w:val="24"/>
                <w:szCs w:val="24"/>
                <w:highlight w:val="none"/>
                <w:lang w:val="en-US" w:eastAsia="zh-Hans"/>
              </w:rPr>
              <w:t>和拆分、配置知识点及技能点，进行课程拍摄规划等。具体如下：</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right="0" w:firstLine="0" w:firstLineChars="0"/>
              <w:textAlignment w:val="baseline"/>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1.协助教师团队分析课程，完成课程标准、课程设计及实施方案。</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right="0" w:firstLine="0" w:firstLineChars="0"/>
              <w:textAlignment w:val="baseline"/>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2.协助教师团队对课程知识点进行设计。各知识点采用微课视频形式，协助教师团队进行视频脚本设计。</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right="0" w:firstLine="0" w:firstLineChars="0"/>
              <w:textAlignment w:val="baseline"/>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3.协助教师团队完成课程的框架设计、资源的组织与运用，梳理课程大纲。</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right="0" w:firstLine="0" w:firstLineChars="0"/>
              <w:textAlignment w:val="baseline"/>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Hans"/>
              </w:rPr>
              <w:t>提供知识图谱框架平台，使得课程资源不再是碎片化的知识，而是一个专业、一门课程的知识体系。提供可视化课程知识点之间的位置与关系，绘制个性化学习路径的课程大纲。</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Hans"/>
              </w:rPr>
              <w:t>（二）</w:t>
            </w:r>
            <w:r>
              <w:rPr>
                <w:rFonts w:hint="eastAsia" w:cs="宋体"/>
                <w:b/>
                <w:bCs/>
                <w:color w:val="auto"/>
                <w:sz w:val="24"/>
                <w:szCs w:val="24"/>
                <w:highlight w:val="none"/>
                <w:lang w:val="en-US" w:eastAsia="zh-CN"/>
              </w:rPr>
              <w:t>教学</w:t>
            </w:r>
            <w:r>
              <w:rPr>
                <w:rFonts w:hint="eastAsia" w:ascii="宋体" w:hAnsi="宋体" w:eastAsia="宋体" w:cs="宋体"/>
                <w:b/>
                <w:bCs/>
                <w:color w:val="auto"/>
                <w:sz w:val="24"/>
                <w:szCs w:val="24"/>
                <w:highlight w:val="none"/>
                <w:lang w:val="en-US" w:eastAsia="zh-CN"/>
              </w:rPr>
              <w:t>视频</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right="0" w:firstLine="0" w:firstLineChars="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1.供应商需根据教学内容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将教师拍摄的课程</w:t>
            </w:r>
            <w:r>
              <w:rPr>
                <w:rFonts w:hint="eastAsia" w:ascii="宋体" w:hAnsi="宋体" w:eastAsia="宋体" w:cs="宋体"/>
                <w:color w:val="auto"/>
                <w:sz w:val="24"/>
                <w:szCs w:val="24"/>
                <w:highlight w:val="none"/>
              </w:rPr>
              <w:t>制作教学视频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每门课程</w:t>
            </w:r>
            <w:r>
              <w:rPr>
                <w:rFonts w:hint="eastAsia" w:cs="宋体"/>
                <w:color w:val="auto"/>
                <w:sz w:val="24"/>
                <w:szCs w:val="24"/>
                <w:highlight w:val="none"/>
                <w:lang w:val="en-US" w:eastAsia="zh-CN"/>
              </w:rPr>
              <w:t>不少于</w:t>
            </w:r>
            <w:r>
              <w:rPr>
                <w:rFonts w:hint="eastAsia" w:cs="宋体"/>
                <w:color w:val="C00000"/>
                <w:sz w:val="24"/>
                <w:szCs w:val="24"/>
                <w:highlight w:val="none"/>
                <w:lang w:val="en-US" w:eastAsia="zh-CN"/>
              </w:rPr>
              <w:t>500分钟</w:t>
            </w:r>
            <w:r>
              <w:rPr>
                <w:rFonts w:hint="eastAsia" w:ascii="宋体" w:hAnsi="宋体" w:eastAsia="宋体" w:cs="宋体"/>
                <w:color w:val="auto"/>
                <w:sz w:val="24"/>
                <w:szCs w:val="24"/>
                <w:highlight w:val="none"/>
                <w:lang w:val="en-US" w:eastAsia="zh-CN"/>
              </w:rPr>
              <w:t>视频</w:t>
            </w:r>
            <w:r>
              <w:rPr>
                <w:rFonts w:hint="eastAsia" w:ascii="宋体" w:hAnsi="宋体" w:eastAsia="宋体" w:cs="宋体"/>
                <w:color w:val="auto"/>
                <w:sz w:val="24"/>
                <w:szCs w:val="24"/>
                <w:highlight w:val="none"/>
                <w:lang w:eastAsia="zh-CN"/>
              </w:rPr>
              <w:t>。</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2.每个视频长度在</w:t>
            </w:r>
            <w:r>
              <w:rPr>
                <w:rFonts w:hint="eastAsia" w:ascii="宋体" w:hAnsi="宋体" w:eastAsia="宋体" w:cs="宋体"/>
                <w:color w:val="C00000"/>
                <w:sz w:val="24"/>
                <w:szCs w:val="24"/>
                <w:highlight w:val="none"/>
              </w:rPr>
              <w:t>10至20分钟</w:t>
            </w:r>
            <w:r>
              <w:rPr>
                <w:rFonts w:hint="eastAsia" w:ascii="宋体" w:hAnsi="宋体" w:eastAsia="宋体" w:cs="宋体"/>
                <w:color w:val="auto"/>
                <w:sz w:val="24"/>
                <w:szCs w:val="24"/>
                <w:highlight w:val="none"/>
              </w:rPr>
              <w:t>之间。</w:t>
            </w:r>
          </w:p>
          <w:p>
            <w:pPr>
              <w:keepNext w:val="0"/>
              <w:keepLines w:val="0"/>
              <w:pageBreakBefore w:val="0"/>
              <w:widowControl/>
              <w:shd w:val="clear" w:color="auto"/>
              <w:tabs>
                <w:tab w:val="left" w:pos="0"/>
              </w:tabs>
              <w:kinsoku w:val="0"/>
              <w:wordWrap/>
              <w:overflowPunct/>
              <w:topLinePunct w:val="0"/>
              <w:autoSpaceDE w:val="0"/>
              <w:autoSpaceDN w:val="0"/>
              <w:bidi w:val="0"/>
              <w:adjustRightInd w:val="0"/>
              <w:snapToGrid w:val="0"/>
              <w:spacing w:line="360" w:lineRule="exact"/>
              <w:ind w:right="0" w:firstLine="0" w:firstLineChars="0"/>
              <w:textAlignment w:val="baseline"/>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3.制作规范：</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3.1使用专业的非线性编辑系统对源视频进行最基本的处理(如抠像、颜色校正</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双声道处理)。使用专业的视频编辑系统进行视频降噪、音频降噪。</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right="0" w:firstLine="0" w:firstLineChars="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3.2供应商所拍摄的课程视频可根据学校需求制作成各类形式，如：慕课课程、精品在线开放课程、精品视频公开课、资源共享课、微课程等。</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right="0" w:firstLine="0" w:firstLineChars="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Hans"/>
              </w:rPr>
              <w:t>.</w:t>
            </w:r>
            <w:r>
              <w:rPr>
                <w:rFonts w:hint="eastAsia" w:ascii="宋体" w:hAnsi="宋体" w:eastAsia="宋体" w:cs="宋体"/>
                <w:color w:val="auto"/>
                <w:sz w:val="24"/>
                <w:szCs w:val="24"/>
                <w:highlight w:val="none"/>
                <w:lang w:eastAsia="zh-Hans"/>
              </w:rPr>
              <w:t>3供应商能满足多种拍摄需求，如课堂实录、场景摆拍、抠像拍摄、外景拍摄、实训/实验拍摄、智慧课堂拍摄等。</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3.4片头：使用专业的后期合成软件进行片头设计：用平面设计+后期合成+3D渲染，根据每个课题的内容设计出相关联的内容元素，片头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10秒，包括：学校LOGO、课程名称、讲次、主讲教师姓名等信息。</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片尾：根据学校的版权所有，制定相关的片尾名单，包括制作单位等信息。</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课程内容剪辑：</w:t>
            </w:r>
            <w:r>
              <w:rPr>
                <w:rFonts w:hint="eastAsia" w:ascii="宋体" w:hAnsi="宋体" w:eastAsia="宋体" w:cs="宋体"/>
                <w:color w:val="auto"/>
                <w:sz w:val="24"/>
                <w:szCs w:val="24"/>
                <w:highlight w:val="none"/>
                <w:lang w:val="en-US" w:eastAsia="zh-Hans"/>
              </w:rPr>
              <w:t>后期编辑师</w:t>
            </w:r>
            <w:r>
              <w:rPr>
                <w:rFonts w:hint="eastAsia" w:ascii="宋体" w:hAnsi="宋体" w:eastAsia="宋体" w:cs="宋体"/>
                <w:color w:val="auto"/>
                <w:sz w:val="24"/>
                <w:szCs w:val="24"/>
                <w:highlight w:val="none"/>
              </w:rPr>
              <w:t>通篇观看视频，按照章节框架，以及现场场记情况，分章节剪辑老师状态不佳、口误、出境、停顿等片段。实操部分添加必要的背景音乐，保证制作的片花无错误、无硬伤，画面美观，排版规范、逻辑完整。</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使用专业非线性编辑系统渲染成片：所有内容编辑结束之后，生成成片，成品为高清制式。</w:t>
            </w:r>
          </w:p>
          <w:p>
            <w:pPr>
              <w:keepNext w:val="0"/>
              <w:keepLines w:val="0"/>
              <w:pageBreakBefore w:val="0"/>
              <w:widowControl/>
              <w:shd w:val="clear" w:color="auto"/>
              <w:tabs>
                <w:tab w:val="left" w:pos="0"/>
              </w:tabs>
              <w:kinsoku w:val="0"/>
              <w:wordWrap/>
              <w:overflowPunct/>
              <w:topLinePunct w:val="0"/>
              <w:autoSpaceDE w:val="0"/>
              <w:autoSpaceDN w:val="0"/>
              <w:bidi w:val="0"/>
              <w:adjustRightInd w:val="0"/>
              <w:snapToGrid w:val="0"/>
              <w:spacing w:line="360" w:lineRule="exact"/>
              <w:ind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4.开发技术要求：</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4.1视频制作规范</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4.1.1视频内容:</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left="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屏幕图像的构图合理，画面主体突出。人像及肢体动作以及配合讲授选用的板书、画板、教具实物、模型和实验设备等均不能超出镜头所及范围。</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left="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演播室使用的背景采用彩色喷绘或电脑虚拟、实景等背景。建议采用彩色喷绘背景。背景的颜色、图案不宜过多，应保持静态，画面应简洁、明快，有利于营造课堂气氛。</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left="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摄像镜头应保持与主讲教师目光平视的角度。主讲教师不应较长时间仰视或俯视。</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left="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使用资料、图片、外景实拍、实验和表演等形象化教学手段，应符合教学内容要求，与讲授内容联系紧密，手段选用恰当。</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4.2视频技术规格</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4.2.1视频信号源:</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1）稳定性：全片图像同步性能稳定，无失步现象，CTL同步控制信号必须连续；图像无抖动跳跃，色彩无突变，编辑点处图像稳定。</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2）信噪比：图像信噪比不低于55dB，无明显杂波。</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3）色调：白平衡正确，无明显偏色，多机拍摄的镜头衔接处无明显色差。</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4）视频电平：视频全讯号幅度为1Ⅴp-p，最大不超过1.1Ⅴ p-p。其中，消隐电平为0V时，白电平幅度0.7Ⅴp-p，同步信号-0.3V，色同步信号幅度0.3Vp-p(以消隐线上下对称)，全片一致。</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4.2.2音频信号源:</w:t>
            </w:r>
          </w:p>
          <w:p>
            <w:pPr>
              <w:keepNext w:val="0"/>
              <w:keepLines w:val="0"/>
              <w:pageBreakBefore w:val="0"/>
              <w:widowControl/>
              <w:numPr>
                <w:ilvl w:val="0"/>
                <w:numId w:val="3"/>
              </w:numPr>
              <w:shd w:val="clear"/>
              <w:tabs>
                <w:tab w:val="left" w:pos="0"/>
              </w:tabs>
              <w:kinsoku w:val="0"/>
              <w:wordWrap/>
              <w:overflowPunct/>
              <w:topLinePunct w:val="0"/>
              <w:autoSpaceDE w:val="0"/>
              <w:autoSpaceDN w:val="0"/>
              <w:bidi w:val="0"/>
              <w:adjustRightInd w:val="0"/>
              <w:snapToGrid w:val="0"/>
              <w:spacing w:line="360" w:lineRule="exact"/>
              <w:ind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声道：中文内容音频信号记录于第1声道，音乐、音效、同期声记录于第2声道，若有其他文字解说记录于第3声道（如录音设备无第3声道，则录于第2声道）。</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2）电平指标：-2db～-8db声音应无明显失真、放音过冲、过弱。</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3）音频信噪比不低于48db。</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4）声音和画面要求同步，无交流声或其他杂音等缺陷。</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5）伴音清晰、饱满、圆润，无失真、噪声杂音干扰、音量忽大忽小现象。解说声与现场声无明显比例失调，解说声与背景音乐无明显比例失调。</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4.2.3视频压缩格式及技术参数:</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left="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视频压缩采用H.264/AVC(MPEG-4Part10)编码、使用二次编码、不包含字幕的MP4格式。视频码流率：动态码流的最低码率不得低于1024Kb。</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left="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视频分辨率前期采用标清4:3拍摄时，请设定为720×576前期采用高清16:9拍摄时，请设定为1280×720或1920×1080。</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left="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视频画幅宽高比分辨率设定为720×576的，请选定4:3分辨率设定为1280×720或1920×1080的，请选定16:9。</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left="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视频帧率为25帧/秒。</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left="0" w:right="0" w:firstLine="0" w:firstLineChars="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扫描方式采用逐行扫描。</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left="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4.2.4音频压缩格式及技术参数:</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left="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音频压缩采用AAC(MPEG4Part3)格式。采样率48KHz。</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left="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音频码流率128Kbps(恒定)。</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left="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双声道，做混音处理。</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left="0" w:right="0" w:firstLine="0" w:firstLineChars="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封装采用MP4封装。</w:t>
            </w:r>
          </w:p>
          <w:p>
            <w:pPr>
              <w:keepNext w:val="0"/>
              <w:keepLines w:val="0"/>
              <w:pageBreakBefore w:val="0"/>
              <w:widowControl/>
              <w:shd w:val="clear"/>
              <w:tabs>
                <w:tab w:val="left" w:pos="0"/>
              </w:tabs>
              <w:kinsoku w:val="0"/>
              <w:wordWrap/>
              <w:overflowPunct/>
              <w:topLinePunct w:val="0"/>
              <w:autoSpaceDE w:val="0"/>
              <w:autoSpaceDN w:val="0"/>
              <w:bidi w:val="0"/>
              <w:adjustRightInd w:val="0"/>
              <w:snapToGrid w:val="0"/>
              <w:spacing w:line="360" w:lineRule="exact"/>
              <w:ind w:left="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提供拍摄预约系统，可以根据</w:t>
            </w:r>
            <w:r>
              <w:rPr>
                <w:rFonts w:hint="eastAsia" w:cs="宋体"/>
                <w:color w:val="auto"/>
                <w:sz w:val="24"/>
                <w:szCs w:val="24"/>
                <w:highlight w:val="none"/>
                <w:lang w:val="en-US" w:eastAsia="zh-CN"/>
              </w:rPr>
              <w:t>采购人</w:t>
            </w:r>
            <w:r>
              <w:rPr>
                <w:rFonts w:hint="eastAsia" w:ascii="宋体" w:hAnsi="宋体" w:eastAsia="宋体" w:cs="宋体"/>
                <w:color w:val="auto"/>
                <w:sz w:val="24"/>
                <w:szCs w:val="24"/>
                <w:highlight w:val="none"/>
              </w:rPr>
              <w:t>实际情况定制拍摄场地预约，创建自定义配置各项预约相关的规则。如允许提前预约天数，最少提前预约天数、弹性签到签退时间、允许单个用户同时预约的数量、单次预约最大时长限制等。</w:t>
            </w:r>
          </w:p>
          <w:p>
            <w:pPr>
              <w:widowControl w:val="0"/>
              <w:tabs>
                <w:tab w:val="left" w:pos="0"/>
              </w:tabs>
              <w:ind w:left="0" w:leftChars="0" w:firstLine="0" w:firstLineChars="0"/>
              <w:rPr>
                <w:rFonts w:hint="eastAsia" w:ascii="宋体" w:hAnsi="宋体" w:eastAsia="宋体" w:cs="宋体"/>
                <w:color w:val="auto"/>
                <w:sz w:val="24"/>
                <w:szCs w:val="24"/>
                <w:highlight w:val="none"/>
                <w:lang w:eastAsia="zh-Hans"/>
              </w:rPr>
            </w:pP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灵活的自定义预约开放时间功能</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。支持自主划分每日可预约的时间段、支持单独设置一周中任何一天的特殊开放时间、支持单独设置某个预约拍摄的特殊开放时间、支持设置某个对象的暂停开放日期。</w:t>
            </w:r>
          </w:p>
          <w:p>
            <w:pPr>
              <w:keepNext w:val="0"/>
              <w:keepLines w:val="0"/>
              <w:pageBreakBefore w:val="0"/>
              <w:widowControl w:val="0"/>
              <w:shd w:val="clear"/>
              <w:tabs>
                <w:tab w:val="left" w:pos="0"/>
              </w:tabs>
              <w:wordWrap/>
              <w:overflowPunct/>
              <w:topLinePunct w:val="0"/>
              <w:bidi w:val="0"/>
              <w:adjustRightInd w:val="0"/>
              <w:snapToGrid w:val="0"/>
              <w:spacing w:line="360" w:lineRule="exact"/>
              <w:ind w:firstLine="0" w:firstLineChars="0"/>
              <w:rPr>
                <w:rFonts w:hint="eastAsia" w:ascii="宋体" w:hAnsi="宋体" w:eastAsia="宋体" w:cs="宋体"/>
                <w:b/>
                <w:bCs/>
                <w:color w:val="auto"/>
                <w:sz w:val="24"/>
                <w:szCs w:val="24"/>
                <w:highlight w:val="none"/>
                <w:lang w:val="en-US" w:eastAsia="zh-Hans"/>
              </w:rPr>
            </w:pPr>
            <w:r>
              <w:rPr>
                <w:rFonts w:hint="eastAsia" w:ascii="宋体" w:hAnsi="宋体" w:eastAsia="宋体" w:cs="宋体"/>
                <w:b/>
                <w:bCs/>
                <w:color w:val="auto"/>
                <w:sz w:val="24"/>
                <w:szCs w:val="24"/>
                <w:highlight w:val="none"/>
                <w:lang w:val="en-US" w:eastAsia="zh-Hans"/>
              </w:rPr>
              <w:t>（三）教学课件</w:t>
            </w:r>
          </w:p>
          <w:p>
            <w:pPr>
              <w:keepNext w:val="0"/>
              <w:keepLines w:val="0"/>
              <w:pageBreakBefore w:val="0"/>
              <w:widowControl w:val="0"/>
              <w:shd w:val="clear"/>
              <w:tabs>
                <w:tab w:val="left" w:pos="0"/>
              </w:tabs>
              <w:wordWrap/>
              <w:overflowPunct/>
              <w:topLinePunct w:val="0"/>
              <w:bidi w:val="0"/>
              <w:adjustRightInd w:val="0"/>
              <w:snapToGrid w:val="0"/>
              <w:spacing w:line="360" w:lineRule="exact"/>
              <w:ind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1.供应商需根据老师提供的内容，</w:t>
            </w:r>
            <w:r>
              <w:rPr>
                <w:rFonts w:hint="eastAsia" w:ascii="宋体" w:hAnsi="宋体" w:eastAsia="宋体" w:cs="宋体"/>
                <w:color w:val="auto"/>
                <w:sz w:val="24"/>
                <w:szCs w:val="24"/>
                <w:highlight w:val="none"/>
                <w:lang w:val="en-US" w:eastAsia="zh-CN"/>
              </w:rPr>
              <w:t>美化</w:t>
            </w:r>
            <w:r>
              <w:rPr>
                <w:rFonts w:hint="eastAsia" w:ascii="宋体" w:hAnsi="宋体" w:eastAsia="宋体" w:cs="宋体"/>
                <w:color w:val="auto"/>
                <w:sz w:val="24"/>
                <w:szCs w:val="24"/>
                <w:highlight w:val="none"/>
                <w:lang w:val="en-US" w:eastAsia="en-US"/>
              </w:rPr>
              <w:t>教学课件(PPT)，</w:t>
            </w:r>
            <w:r>
              <w:rPr>
                <w:rFonts w:hint="eastAsia" w:cs="宋体"/>
                <w:color w:val="auto"/>
                <w:sz w:val="24"/>
                <w:szCs w:val="24"/>
                <w:highlight w:val="none"/>
                <w:lang w:val="en-US" w:eastAsia="zh-CN"/>
              </w:rPr>
              <w:t>每门课程不少于32讲。</w:t>
            </w:r>
          </w:p>
          <w:p>
            <w:pPr>
              <w:keepNext w:val="0"/>
              <w:keepLines w:val="0"/>
              <w:pageBreakBefore w:val="0"/>
              <w:widowControl w:val="0"/>
              <w:shd w:val="clear"/>
              <w:tabs>
                <w:tab w:val="left" w:pos="0"/>
              </w:tabs>
              <w:wordWrap/>
              <w:overflowPunct/>
              <w:topLinePunct w:val="0"/>
              <w:bidi w:val="0"/>
              <w:adjustRightInd w:val="0"/>
              <w:snapToGrid w:val="0"/>
              <w:spacing w:line="360" w:lineRule="exact"/>
              <w:ind w:firstLine="0" w:firstLineChars="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2.PPT制作规范：</w:t>
            </w:r>
          </w:p>
          <w:p>
            <w:pPr>
              <w:keepNext w:val="0"/>
              <w:keepLines w:val="0"/>
              <w:pageBreakBefore w:val="0"/>
              <w:widowControl w:val="0"/>
              <w:shd w:val="clear"/>
              <w:tabs>
                <w:tab w:val="left" w:pos="0"/>
              </w:tabs>
              <w:wordWrap/>
              <w:overflowPunct/>
              <w:topLinePunct w:val="0"/>
              <w:bidi w:val="0"/>
              <w:adjustRightInd w:val="0"/>
              <w:snapToGrid w:val="0"/>
              <w:spacing w:line="360" w:lineRule="exact"/>
              <w:ind w:firstLine="0" w:firstLineChars="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2.1每个PPT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en-US"/>
              </w:rPr>
              <w:t>20页；</w:t>
            </w:r>
          </w:p>
          <w:p>
            <w:pPr>
              <w:keepNext w:val="0"/>
              <w:keepLines w:val="0"/>
              <w:pageBreakBefore w:val="0"/>
              <w:widowControl w:val="0"/>
              <w:shd w:val="clear"/>
              <w:tabs>
                <w:tab w:val="left" w:pos="0"/>
              </w:tabs>
              <w:wordWrap/>
              <w:overflowPunct/>
              <w:topLinePunct w:val="0"/>
              <w:bidi w:val="0"/>
              <w:adjustRightInd w:val="0"/>
              <w:snapToGrid w:val="0"/>
              <w:spacing w:line="360" w:lineRule="exact"/>
              <w:ind w:firstLine="0" w:firstLineChars="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2.2演示文稿(PPT)要求集文字、图形、图像、声音以及视频、动画等多种媒体元素于一体，一般不使用纯文字的演示文稿(PPT)。</w:t>
            </w:r>
          </w:p>
          <w:p>
            <w:pPr>
              <w:keepNext w:val="0"/>
              <w:keepLines w:val="0"/>
              <w:pageBreakBefore w:val="0"/>
              <w:widowControl w:val="0"/>
              <w:shd w:val="clear"/>
              <w:tabs>
                <w:tab w:val="left" w:pos="0"/>
              </w:tabs>
              <w:wordWrap/>
              <w:overflowPunct/>
              <w:topLinePunct w:val="0"/>
              <w:bidi w:val="0"/>
              <w:adjustRightInd w:val="0"/>
              <w:snapToGrid w:val="0"/>
              <w:spacing w:line="360" w:lineRule="exact"/>
              <w:ind w:firstLine="0" w:firstLineChars="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2.3页面设置要求符合高清格式比例，幻灯片大小为“全屏显示16：9”。</w:t>
            </w:r>
          </w:p>
          <w:p>
            <w:pPr>
              <w:keepNext w:val="0"/>
              <w:keepLines w:val="0"/>
              <w:pageBreakBefore w:val="0"/>
              <w:widowControl w:val="0"/>
              <w:shd w:val="clear"/>
              <w:tabs>
                <w:tab w:val="left" w:pos="0"/>
              </w:tabs>
              <w:wordWrap/>
              <w:overflowPunct/>
              <w:topLinePunct w:val="0"/>
              <w:bidi w:val="0"/>
              <w:adjustRightInd w:val="0"/>
              <w:snapToGrid w:val="0"/>
              <w:spacing w:line="360" w:lineRule="exact"/>
              <w:ind w:firstLine="0" w:firstLineChars="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2.4整体效果应风格统一、色彩协调、美观大方。</w:t>
            </w:r>
          </w:p>
          <w:p>
            <w:pPr>
              <w:keepNext w:val="0"/>
              <w:keepLines w:val="0"/>
              <w:pageBreakBefore w:val="0"/>
              <w:widowControl w:val="0"/>
              <w:shd w:val="clear"/>
              <w:tabs>
                <w:tab w:val="left" w:pos="0"/>
              </w:tabs>
              <w:wordWrap/>
              <w:overflowPunct/>
              <w:topLinePunct w:val="0"/>
              <w:bidi w:val="0"/>
              <w:adjustRightInd w:val="0"/>
              <w:snapToGrid w:val="0"/>
              <w:spacing w:line="360" w:lineRule="exact"/>
              <w:ind w:firstLine="0" w:firstLineChars="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2.5每页四周留出空白，应避免内容顶到页面边缘，边界安全区域分别为左、右130像素内，上、下90像素内。</w:t>
            </w:r>
          </w:p>
          <w:p>
            <w:pPr>
              <w:keepNext w:val="0"/>
              <w:keepLines w:val="0"/>
              <w:pageBreakBefore w:val="0"/>
              <w:widowControl w:val="0"/>
              <w:shd w:val="clear"/>
              <w:tabs>
                <w:tab w:val="left" w:pos="0"/>
              </w:tabs>
              <w:wordWrap/>
              <w:overflowPunct/>
              <w:topLinePunct w:val="0"/>
              <w:bidi w:val="0"/>
              <w:adjustRightInd w:val="0"/>
              <w:snapToGrid w:val="0"/>
              <w:spacing w:line="360" w:lineRule="exact"/>
              <w:ind w:firstLine="0" w:firstLineChars="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2.6色彩的选配应与课程科目相吻合，背景色以简洁适中饱和度为主，文字、图形等内容应与背景对比醒目，同一屏里文字不宜超出三种颜色。</w:t>
            </w:r>
          </w:p>
          <w:p>
            <w:pPr>
              <w:keepNext w:val="0"/>
              <w:keepLines w:val="0"/>
              <w:pageBreakBefore w:val="0"/>
              <w:widowControl w:val="0"/>
              <w:shd w:val="clear"/>
              <w:tabs>
                <w:tab w:val="left" w:pos="0"/>
              </w:tabs>
              <w:wordWrap/>
              <w:overflowPunct/>
              <w:topLinePunct w:val="0"/>
              <w:bidi w:val="0"/>
              <w:adjustRightInd w:val="0"/>
              <w:snapToGrid w:val="0"/>
              <w:spacing w:line="360" w:lineRule="exact"/>
              <w:ind w:firstLine="0" w:firstLineChars="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2.7图像应清晰并能反映出内容主题思想，通俗易懂，便于理解，分辨率应</w:t>
            </w:r>
            <w:r>
              <w:rPr>
                <w:rFonts w:hint="eastAsia" w:cs="宋体"/>
                <w:color w:val="auto"/>
                <w:sz w:val="24"/>
                <w:szCs w:val="24"/>
                <w:highlight w:val="none"/>
                <w:lang w:val="en-US" w:eastAsia="zh-CN"/>
              </w:rPr>
              <w:t>达到</w:t>
            </w:r>
            <w:r>
              <w:rPr>
                <w:rFonts w:hint="eastAsia" w:ascii="宋体" w:hAnsi="宋体" w:eastAsia="宋体" w:cs="宋体"/>
                <w:color w:val="auto"/>
                <w:sz w:val="24"/>
                <w:szCs w:val="24"/>
                <w:highlight w:val="none"/>
                <w:lang w:val="en-US" w:eastAsia="en-US"/>
              </w:rPr>
              <w:t>72dpi以上。</w:t>
            </w:r>
          </w:p>
          <w:p>
            <w:pPr>
              <w:keepNext w:val="0"/>
              <w:keepLines w:val="0"/>
              <w:pageBreakBefore w:val="0"/>
              <w:widowControl w:val="0"/>
              <w:shd w:val="clear"/>
              <w:tabs>
                <w:tab w:val="left" w:pos="0"/>
              </w:tabs>
              <w:wordWrap/>
              <w:overflowPunct/>
              <w:topLinePunct w:val="0"/>
              <w:bidi w:val="0"/>
              <w:adjustRightInd w:val="0"/>
              <w:snapToGrid w:val="0"/>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en-US"/>
              </w:rPr>
              <w:t>2.8素材选用注意版权，涉及版权问题须加入“版权来源”信息。</w:t>
            </w:r>
          </w:p>
          <w:p>
            <w:pPr>
              <w:pStyle w:val="2"/>
              <w:keepNext w:val="0"/>
              <w:keepLines w:val="0"/>
              <w:pageBreakBefore w:val="0"/>
              <w:widowControl w:val="0"/>
              <w:numPr>
                <w:ilvl w:val="0"/>
                <w:numId w:val="4"/>
              </w:numPr>
              <w:shd w:val="clear"/>
              <w:tabs>
                <w:tab w:val="left" w:pos="0"/>
              </w:tabs>
              <w:wordWrap/>
              <w:overflowPunct/>
              <w:topLinePunct w:val="0"/>
              <w:bidi w:val="0"/>
              <w:adjustRightInd w:val="0"/>
              <w:snapToGrid w:val="0"/>
              <w:spacing w:after="0" w:line="360" w:lineRule="exact"/>
              <w:ind w:left="0" w:leftChars="0" w:right="0" w:rightChars="0" w:firstLine="0" w:firstLineChars="0"/>
              <w:rPr>
                <w:rFonts w:hint="eastAsia" w:ascii="宋体" w:hAnsi="宋体" w:eastAsia="宋体" w:cs="宋体"/>
                <w:b/>
                <w:bCs/>
                <w:color w:val="auto"/>
                <w:sz w:val="24"/>
                <w:szCs w:val="24"/>
                <w:highlight w:val="none"/>
                <w:lang w:val="en-US" w:eastAsia="zh-Hans"/>
              </w:rPr>
            </w:pPr>
            <w:r>
              <w:rPr>
                <w:rFonts w:hint="eastAsia" w:cs="宋体"/>
                <w:b/>
                <w:bCs/>
                <w:color w:val="auto"/>
                <w:sz w:val="24"/>
                <w:szCs w:val="24"/>
                <w:highlight w:val="none"/>
                <w:lang w:val="en-US" w:eastAsia="zh-CN"/>
              </w:rPr>
              <w:t>章节测验</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Hans"/>
              </w:rPr>
              <w:t>供应商需根据教学内容、将</w:t>
            </w:r>
            <w:r>
              <w:rPr>
                <w:rFonts w:hint="eastAsia" w:cs="宋体"/>
                <w:color w:val="auto"/>
                <w:sz w:val="24"/>
                <w:szCs w:val="24"/>
                <w:highlight w:val="none"/>
                <w:lang w:val="en-US" w:eastAsia="zh-CN"/>
              </w:rPr>
              <w:t>每个</w:t>
            </w:r>
            <w:r>
              <w:rPr>
                <w:rFonts w:hint="eastAsia" w:ascii="宋体" w:hAnsi="宋体" w:eastAsia="宋体" w:cs="宋体"/>
                <w:color w:val="auto"/>
                <w:sz w:val="24"/>
                <w:szCs w:val="24"/>
                <w:highlight w:val="none"/>
                <w:lang w:val="en-US" w:eastAsia="zh-Hans"/>
              </w:rPr>
              <w:t>教学视频</w:t>
            </w:r>
            <w:r>
              <w:rPr>
                <w:rFonts w:hint="eastAsia" w:cs="宋体"/>
                <w:color w:val="auto"/>
                <w:sz w:val="24"/>
                <w:szCs w:val="24"/>
                <w:highlight w:val="none"/>
                <w:lang w:val="en-US" w:eastAsia="zh-CN"/>
              </w:rPr>
              <w:t>匹配相应的章节测验，每门课程不少于32套，每套章节测验3-10题。</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Hans"/>
              </w:rPr>
              <w:t>包含但不限于单选、多选、填空、选择、判断、简答等题型</w:t>
            </w:r>
            <w:r>
              <w:rPr>
                <w:rFonts w:hint="eastAsia" w:cs="宋体"/>
                <w:color w:val="auto"/>
                <w:sz w:val="24"/>
                <w:szCs w:val="24"/>
                <w:highlight w:val="none"/>
                <w:lang w:val="en-US" w:eastAsia="zh-CN"/>
              </w:rPr>
              <w:t>。</w:t>
            </w:r>
          </w:p>
          <w:p>
            <w:pPr>
              <w:pStyle w:val="2"/>
              <w:keepNext w:val="0"/>
              <w:keepLines w:val="0"/>
              <w:pageBreakBefore w:val="0"/>
              <w:widowControl w:val="0"/>
              <w:numPr>
                <w:ilvl w:val="0"/>
                <w:numId w:val="4"/>
              </w:numPr>
              <w:shd w:val="clear"/>
              <w:tabs>
                <w:tab w:val="left" w:pos="0"/>
              </w:tabs>
              <w:wordWrap/>
              <w:overflowPunct/>
              <w:topLinePunct w:val="0"/>
              <w:bidi w:val="0"/>
              <w:adjustRightInd w:val="0"/>
              <w:snapToGrid w:val="0"/>
              <w:spacing w:after="0" w:line="360" w:lineRule="exact"/>
              <w:ind w:left="0" w:leftChars="0" w:right="0" w:rightChars="0" w:firstLine="0" w:firstLineChars="0"/>
              <w:rPr>
                <w:rFonts w:hint="eastAsia" w:ascii="宋体" w:hAnsi="宋体" w:eastAsia="宋体" w:cs="宋体"/>
                <w:b/>
                <w:bCs/>
                <w:color w:val="auto"/>
                <w:sz w:val="24"/>
                <w:szCs w:val="24"/>
                <w:highlight w:val="none"/>
                <w:lang w:val="en-US" w:eastAsia="zh-Hans"/>
              </w:rPr>
            </w:pPr>
            <w:r>
              <w:rPr>
                <w:rFonts w:hint="eastAsia" w:ascii="宋体" w:hAnsi="宋体" w:eastAsia="宋体" w:cs="宋体"/>
                <w:b/>
                <w:bCs/>
                <w:color w:val="auto"/>
                <w:sz w:val="24"/>
                <w:szCs w:val="24"/>
                <w:highlight w:val="none"/>
                <w:lang w:val="en-US" w:eastAsia="zh-Hans"/>
              </w:rPr>
              <w:t>教学题库</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Hans"/>
              </w:rPr>
              <w:t>供应商需根据</w:t>
            </w:r>
            <w:r>
              <w:rPr>
                <w:rFonts w:hint="eastAsia" w:ascii="宋体" w:hAnsi="宋体" w:eastAsia="宋体" w:cs="宋体"/>
                <w:color w:val="auto"/>
                <w:sz w:val="24"/>
                <w:szCs w:val="24"/>
                <w:highlight w:val="none"/>
                <w:lang w:val="en-US" w:eastAsia="zh-CN"/>
              </w:rPr>
              <w:t>老师提供的题上传平台，每门课程不少于600题。</w:t>
            </w:r>
          </w:p>
          <w:p>
            <w:pPr>
              <w:widowControl w:val="0"/>
              <w:tabs>
                <w:tab w:val="left" w:pos="0"/>
              </w:tabs>
              <w:ind w:left="0" w:leftChars="0"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Hans"/>
              </w:rPr>
              <w:t>包含但不限于单选、多选、填空、选择、判断、简答等题型，客观题需要有答案。</w:t>
            </w:r>
          </w:p>
          <w:p>
            <w:pPr>
              <w:keepNext w:val="0"/>
              <w:keepLines w:val="0"/>
              <w:pageBreakBefore w:val="0"/>
              <w:widowControl w:val="0"/>
              <w:numPr>
                <w:ilvl w:val="0"/>
                <w:numId w:val="4"/>
              </w:numPr>
              <w:shd w:val="clear"/>
              <w:tabs>
                <w:tab w:val="left" w:pos="0"/>
              </w:tabs>
              <w:wordWrap/>
              <w:overflowPunct/>
              <w:topLinePunct w:val="0"/>
              <w:bidi w:val="0"/>
              <w:adjustRightInd w:val="0"/>
              <w:snapToGrid w:val="0"/>
              <w:spacing w:line="360" w:lineRule="exact"/>
              <w:ind w:left="0" w:leftChars="0" w:firstLine="0" w:firstLineChars="0"/>
              <w:rPr>
                <w:rFonts w:hint="eastAsia" w:ascii="宋体" w:hAnsi="宋体" w:eastAsia="宋体" w:cs="宋体"/>
                <w:b/>
                <w:bCs/>
                <w:color w:val="auto"/>
                <w:sz w:val="24"/>
                <w:szCs w:val="24"/>
                <w:highlight w:val="none"/>
                <w:lang w:val="en-US" w:eastAsia="zh-Hans"/>
              </w:rPr>
            </w:pPr>
            <w:r>
              <w:rPr>
                <w:rFonts w:hint="eastAsia" w:cs="宋体"/>
                <w:b/>
                <w:bCs/>
                <w:color w:val="auto"/>
                <w:sz w:val="24"/>
                <w:szCs w:val="24"/>
                <w:highlight w:val="none"/>
                <w:lang w:val="en-US" w:eastAsia="zh-CN"/>
              </w:rPr>
              <w:t>其他资源</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Hans"/>
              </w:rPr>
              <w:t>供应商</w:t>
            </w:r>
            <w:r>
              <w:rPr>
                <w:rFonts w:hint="eastAsia" w:ascii="宋体" w:hAnsi="宋体" w:eastAsia="宋体" w:cs="宋体"/>
                <w:color w:val="auto"/>
                <w:sz w:val="24"/>
                <w:szCs w:val="24"/>
                <w:highlight w:val="none"/>
                <w:lang w:val="en-US" w:eastAsia="zh-CN"/>
              </w:rPr>
              <w:t>根据老师的</w:t>
            </w:r>
            <w:r>
              <w:rPr>
                <w:rFonts w:hint="eastAsia" w:cs="宋体"/>
                <w:color w:val="auto"/>
                <w:sz w:val="24"/>
                <w:szCs w:val="24"/>
                <w:highlight w:val="none"/>
                <w:lang w:val="en-US" w:eastAsia="zh-CN"/>
              </w:rPr>
              <w:t>教学内容提供其他配套资源，包含但不限于主题讨论，图片等。其他资源不得少于120套，每门课程不少于60套。</w:t>
            </w:r>
          </w:p>
          <w:p>
            <w:pPr>
              <w:keepNext w:val="0"/>
              <w:keepLines w:val="0"/>
              <w:pageBreakBefore w:val="0"/>
              <w:widowControl w:val="0"/>
              <w:numPr>
                <w:ilvl w:val="0"/>
                <w:numId w:val="4"/>
              </w:numPr>
              <w:shd w:val="clear"/>
              <w:tabs>
                <w:tab w:val="left" w:pos="0"/>
              </w:tabs>
              <w:wordWrap/>
              <w:overflowPunct/>
              <w:topLinePunct w:val="0"/>
              <w:bidi w:val="0"/>
              <w:adjustRightInd w:val="0"/>
              <w:snapToGrid w:val="0"/>
              <w:spacing w:line="360" w:lineRule="exact"/>
              <w:ind w:left="0" w:leftChars="0" w:firstLine="0" w:firstLineChars="0"/>
              <w:rPr>
                <w:rFonts w:hint="eastAsia" w:ascii="宋体" w:hAnsi="宋体" w:eastAsia="宋体" w:cs="宋体"/>
                <w:b/>
                <w:bCs/>
                <w:color w:val="auto"/>
                <w:sz w:val="24"/>
                <w:szCs w:val="24"/>
                <w:highlight w:val="none"/>
                <w:lang w:val="en-US" w:eastAsia="zh-Hans"/>
              </w:rPr>
            </w:pPr>
            <w:r>
              <w:rPr>
                <w:rFonts w:hint="eastAsia" w:ascii="宋体" w:hAnsi="宋体" w:eastAsia="宋体" w:cs="宋体"/>
                <w:b/>
                <w:bCs/>
                <w:color w:val="auto"/>
                <w:sz w:val="24"/>
                <w:szCs w:val="24"/>
                <w:highlight w:val="none"/>
                <w:lang w:val="en-US" w:eastAsia="zh-Hans"/>
              </w:rPr>
              <w:t>课程上线及运行</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val="en-US" w:eastAsia="zh-Hans"/>
              </w:rPr>
              <w:t>1.</w:t>
            </w:r>
            <w:r>
              <w:rPr>
                <w:rFonts w:hint="eastAsia" w:ascii="宋体" w:hAnsi="宋体" w:eastAsia="宋体" w:cs="宋体"/>
                <w:color w:val="auto"/>
                <w:sz w:val="24"/>
                <w:szCs w:val="24"/>
                <w:highlight w:val="none"/>
                <w:lang w:eastAsia="zh-Hans"/>
              </w:rPr>
              <w:t>供应商制作团队能够提供工作日24小时电话或网络响应服务，协助</w:t>
            </w:r>
            <w:r>
              <w:rPr>
                <w:rFonts w:hint="eastAsia" w:ascii="宋体" w:hAnsi="宋体" w:eastAsia="宋体" w:cs="宋体"/>
                <w:color w:val="auto"/>
                <w:sz w:val="24"/>
                <w:szCs w:val="24"/>
                <w:highlight w:val="none"/>
                <w:lang w:val="en-US" w:eastAsia="zh-CN"/>
              </w:rPr>
              <w:t>课程团队</w:t>
            </w:r>
            <w:r>
              <w:rPr>
                <w:rFonts w:hint="eastAsia" w:ascii="宋体" w:hAnsi="宋体" w:eastAsia="宋体" w:cs="宋体"/>
                <w:color w:val="auto"/>
                <w:sz w:val="24"/>
                <w:szCs w:val="24"/>
                <w:highlight w:val="none"/>
                <w:lang w:eastAsia="zh-Hans"/>
              </w:rPr>
              <w:t>解决课程运营等一系列问题。</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Hans"/>
              </w:rPr>
              <w:t>供应商具备可供学校上线课程、跨校共享，并可申报省级及以上精品课程资质的</w:t>
            </w:r>
            <w:r>
              <w:rPr>
                <w:rFonts w:hint="eastAsia" w:ascii="宋体" w:hAnsi="宋体" w:eastAsia="宋体" w:cs="宋体"/>
                <w:color w:val="auto"/>
                <w:sz w:val="24"/>
                <w:szCs w:val="24"/>
                <w:highlight w:val="none"/>
                <w:lang w:val="en-US" w:eastAsia="zh-CN"/>
              </w:rPr>
              <w:t>课程</w:t>
            </w:r>
            <w:r>
              <w:rPr>
                <w:rFonts w:hint="eastAsia" w:ascii="宋体" w:hAnsi="宋体" w:eastAsia="宋体" w:cs="宋体"/>
                <w:color w:val="auto"/>
                <w:sz w:val="24"/>
                <w:szCs w:val="24"/>
                <w:highlight w:val="none"/>
                <w:lang w:val="en-US" w:eastAsia="zh-Hans"/>
              </w:rPr>
              <w:t>平台，协助</w:t>
            </w:r>
            <w:r>
              <w:rPr>
                <w:rFonts w:hint="eastAsia" w:ascii="宋体" w:hAnsi="宋体" w:eastAsia="宋体" w:cs="宋体"/>
                <w:color w:val="auto"/>
                <w:sz w:val="24"/>
                <w:szCs w:val="24"/>
                <w:highlight w:val="none"/>
                <w:lang w:val="en-US" w:eastAsia="zh-CN"/>
              </w:rPr>
              <w:t>课程团队</w:t>
            </w:r>
            <w:r>
              <w:rPr>
                <w:rFonts w:hint="eastAsia" w:ascii="宋体" w:hAnsi="宋体" w:eastAsia="宋体" w:cs="宋体"/>
                <w:color w:val="auto"/>
                <w:sz w:val="24"/>
                <w:szCs w:val="24"/>
                <w:highlight w:val="none"/>
                <w:lang w:val="en-US" w:eastAsia="zh-Hans"/>
              </w:rPr>
              <w:t>申报省级及以上精品课程。</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Hans"/>
              </w:rPr>
              <w:t>上线审核及运行:</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3.1.课程资料审核：支持敏感文本在线检测、敏感图片在线检测功能、敏感文档在线检测功能 。</w:t>
            </w:r>
          </w:p>
          <w:p>
            <w:pPr>
              <w:widowControl w:val="0"/>
              <w:tabs>
                <w:tab w:val="left" w:pos="0"/>
              </w:tabs>
              <w:ind w:left="0" w:leftChars="0" w:firstLine="0" w:firstLineChars="0"/>
              <w:rPr>
                <w:rFonts w:hint="default"/>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课程审核：内容审核，基于图像、文本、视频、音频AI检测技术，自动识别涉黄、敏感、涉暴、广告导流等内容，维护课程内容安全。文本审核：智能检测辱骂、敏感、涉黄、广告导流等内容，过滤评论、发帖中的违规内容。图片审核：精准识别敏感人物、涉黄、性感图片，恐怖，暴力等内容。视频审核：精准识别敏感人物、涉黄、性感视频、恐怖、暴力等内容。</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Hans"/>
              </w:rPr>
              <w:t>.</w:t>
            </w:r>
            <w:r>
              <w:rPr>
                <w:rFonts w:hint="eastAsia" w:ascii="宋体" w:hAnsi="宋体" w:eastAsia="宋体" w:cs="宋体"/>
                <w:color w:val="auto"/>
                <w:sz w:val="24"/>
                <w:szCs w:val="24"/>
                <w:highlight w:val="none"/>
                <w:lang w:val="en-US" w:eastAsia="zh-CN"/>
              </w:rPr>
              <w:t>3.课程审核：基于AI检测技术，可以把建设好的课程利用AI检测软件，自动检测并生成检测报告。</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lang w:val="en-US" w:eastAsia="zh-Hans"/>
              </w:rPr>
              <w:t>课程运行管理：提供课程运行管理、课堂管理、班级管理、教师团队管理、助教管理等运行模块，保证课程运行工作的稳定和质量的提高。</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Hans"/>
              </w:rPr>
              <w:t>.在推广应用中保证开课记录不得少于两学期，选课人数不得低于2000人(含本校使用人数和校外使用人数)；</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Hans"/>
              </w:rPr>
              <w:t>.教师和学生在网上进行教学互动，充分利用课程资源建设课程，开展班级教学，支持教学策略设计，从而达到良好教学效果；教学方面，老师能够方便管理教学内容，进行网上备课，发布教学内容、设置考核评价，并提供多种网上交流互动手段；学习方面，学生可以在线学习各种类型学习资源，充分利用学校的网络资源和知识资源，促进自主学习和协作学习；教学管理方面，能够对学习者的学习行为进行监控和了解，在线考试及成绩管理。促进学习效果，提高教学资源的利用水平和教学管理水平。</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Hans"/>
              </w:rPr>
              <w:t>.平台功能：</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Hans"/>
              </w:rPr>
              <w:t>.1课程内容建设</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1）课程可按照主讲教师要求添加任意模块，如课程简介、教学要求、教师团队简介、教学实践、作品展示、课程片花等，并支持任意模块可自定义选择是否对外公开。课程页面的内容组织可支持富媒体或图文混排方式展现。</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Hans"/>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Hans"/>
              </w:rPr>
              <w:t>）需对课程所欠缺的电子资源进行补充，包括：书籍、视频、报纸、期刊、杂志等，支持在课程中引用所需资源。提供的教学资源供老师建课使用，所提供的电子资源必须具有相关自主知识版权。</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3）教材教参：教师可以从备课资源库中查找并添加课程相关的教学参考书，推荐给学生，图书可以直接进行在线阅读。</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Hans"/>
              </w:rPr>
              <w:t>.2课程内容编辑要求</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▲1）课程单元内容建设采用富媒体编辑器，编辑器包含视频、文档、图片、音频、图书、公式、符号、附件、网页、动画等常用组件。</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Hans"/>
              </w:rPr>
              <w:t>2）课程编辑器可以对插入的视频设置任务点，防拖拽，防窗口切换等功能，使学生在观看视频的过程中不能进行其他操作。</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3）在视频的播放过程中，老师选择合适的时间点插入与视频相关的图片、PPT。</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Hans"/>
              </w:rPr>
              <w:t>4）支持视频中任意时间点插入测验、图片、PPT：上传视频后，可以在任意时间点插入测试题、图片、PPT；测验题包含单选题、多选题和对错题；插入的图片、PPT可以任意拖动位置，并可以跟视频窗口进行切换。</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Hans"/>
              </w:rPr>
              <w:t>同时为了检验学生观看视频的效果以及实时对学生学习行为进行管理，老师还可以在视频中添加相关的测验，学生只有在正确回答相关问题后才能进行后续视频内容的学习。为了视频展示效果，还可导入字幕文件，为视频配上对应的字幕。</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Hans"/>
              </w:rPr>
              <w:t>）课程资源在线非编软件可直接调取资源库里面的资源。</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Hans"/>
              </w:rPr>
              <w:t>.3作业</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1）教师给所有学生布置线上作业；</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2）作业题目可以是来源于题库、试卷或自定义，可随机出题、查看答案、查看分数等设置；</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3）随时查看学生作业的完成情况并对作业进行线上批阅打分，学生在线提交作业后，对于客观题系统能自动判分。</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Hans"/>
              </w:rPr>
              <w:t>.4测验与考试</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1）具有自测、测验、考试记分功能；</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2）能按照设定的日期和时间自动开放或关闭测验和考试；</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3）教师可发起一个测验或考试，学生可在线答题，学生解答后教师可进行线上批阅打分，对于客观题系统能自动判分。题目可以是来源于题库、或自定义。</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Hans"/>
              </w:rPr>
              <w:t>.5教学运行要求</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所制作的在线课程能满足以下教学运行需求：</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1）辅助教学：教学活动的主体在实体课堂进行，教师可以利用课程上传教学所需的资料，布置作业，批改作业，在线与同学们进行讨论答疑等活动，从而达到辅助教学的作用。</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2）翻转课堂：将课程学习的过程由线下实体课堂反转到线上网上教学。首先由学生在线上进行自主的课程学习，在实体课堂中老师主要进行讨论与答疑等活动。</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3）纯网络教学：所有的教学活动都在网络上进行。使学生可以跨时间，跨地域灵活自主的进行学习。</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4）网络修学分：在线教学中加入学习流程管理，监控学生学习过程，设置各项学习指标的权重，统计学习成绩，使学生在课程学习合格后可以顺利拿到所通过课程相应的学分。</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Hans"/>
              </w:rPr>
              <w:t>.6课程运行要求</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所制作的在线课程能满足以下运行要求：</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▲1）学习监管：可以跟踪记录并统计基于学生的课程累计学习活动次数、累计学习天数、累计学习时长。作业和测试完成情况、参加答疑讨论的情况等多项学习考核指标。</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 xml:space="preserve">▲2）教学管理：可以对课程任务、访问数、学生数、讨论数进行详细统计，并可以查看学生实时成绩、章节测验完成情况等详细内容。  </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3）教学评估：实现对教学过程中影响质量的各环节进行全员、全程、全面系统地监督、控制与评估。</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4）学生学习：学生在观看章节视频时，可开启抓拍监控，可设置抓拍时间点，如视频开始时、视频播放中、视频暂停再播放、视频结束点等，可设置抓拍时间间隔。</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1"/>
                <w:szCs w:val="21"/>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Hans"/>
              </w:rPr>
              <w:t>自主注册学习：在线开放课程必须全国开放共享，用户可以自主注册学习。</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Hans"/>
              </w:rPr>
              <w:t>.7移动教学</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1）供应商所做的系统化的在线课程须能在相关移动平台上运行，并能满足学校不同形式的教学运行需求。能够实现学习、互动全流程的学习记录、分析、应用功能，更可实时查看任一活动的详细参与情况，辅助管理者进行数据统计，并及时调整教学计划方案。</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Hans"/>
              </w:rPr>
              <w:t>2）支持通过手机端投屏功能把课程相关图片、视频资源直接在投屏上展示。</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3）教师备课：教师可以在移动端中的活动库中，设置移动教案。按照教学计划，教师可提前在移动端上组织教学内容，有序安排资料推送、签到、讨论、抢答、投票等教学活动，方便课堂发放并易于复用。</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Hans"/>
              </w:rPr>
              <w:t>教师可在移动端发起视频直播，学生可通过手机或其他移动终端观看直播并留言，支持直播回放。</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6.8Ai助教</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随着人工智能的发展，为我校在线精品课程建设更具有特色亮点，结合新技术、新工艺、新方法，故建设在线精品课程Ai助教，具体包括：</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1）智能答疑</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①支持自定义添加、编辑、删除业务问答分类，分类数量无限制；</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②支持自定义添加、编辑、删除、批量导入、批量导出、批量删除业务问答规则，业务问答规则数量无限制；</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③支持手工启用、停用课程问答规则，可根据关键词搜索业务内容；</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▲④自定义添加、编辑业课程问答中问题标签，并根据标签进行问答提示；</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⑤▲支持教师手动上传文档至问答库，上传后系统可上传的文档进行解析，解析后可智能回答文档相关问题；</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⑥▲支持对在线精品课程的课程资料的进行智能解析，围绕课程内容进行人机问答；</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⑦支持在不同的时间段自动推送智能学习提示语；</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2)资料查找</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w:t>
            </w:r>
            <w:r>
              <w:rPr>
                <w:rFonts w:hint="default" w:ascii="宋体" w:hAnsi="宋体" w:eastAsia="宋体" w:cs="宋体"/>
                <w:color w:val="auto"/>
                <w:sz w:val="24"/>
                <w:szCs w:val="24"/>
                <w:highlight w:val="none"/>
                <w:lang w:val="en-US" w:eastAsia="zh-CN"/>
              </w:rPr>
              <w:t>▲支持查询图书、期刊等文献，根据用户输入问题推荐相关文献，图书、期刊等推荐文献可在线查看原文和文献传递；</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w:t>
            </w:r>
            <w:r>
              <w:rPr>
                <w:rFonts w:hint="default" w:ascii="宋体" w:hAnsi="宋体" w:eastAsia="宋体" w:cs="宋体"/>
                <w:color w:val="auto"/>
                <w:sz w:val="24"/>
                <w:szCs w:val="24"/>
                <w:highlight w:val="none"/>
                <w:lang w:val="en-US" w:eastAsia="zh-CN"/>
              </w:rPr>
              <w:t>▲支持针对</w:t>
            </w:r>
            <w:r>
              <w:rPr>
                <w:rFonts w:hint="eastAsia" w:ascii="宋体" w:hAnsi="宋体" w:eastAsia="宋体" w:cs="宋体"/>
                <w:color w:val="auto"/>
                <w:sz w:val="24"/>
                <w:szCs w:val="24"/>
                <w:highlight w:val="none"/>
                <w:lang w:val="en-US" w:eastAsia="zh-CN"/>
              </w:rPr>
              <w:t>学生</w:t>
            </w:r>
            <w:r>
              <w:rPr>
                <w:rFonts w:hint="default" w:ascii="宋体" w:hAnsi="宋体" w:eastAsia="宋体" w:cs="宋体"/>
                <w:color w:val="auto"/>
                <w:sz w:val="24"/>
                <w:szCs w:val="24"/>
                <w:highlight w:val="none"/>
                <w:lang w:val="en-US" w:eastAsia="zh-CN"/>
              </w:rPr>
              <w:t>课程学习进度和掌握情况，个性化推荐课程资源和拓展性学习资源。</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w:t>
            </w:r>
            <w:r>
              <w:rPr>
                <w:rFonts w:hint="default" w:ascii="宋体" w:hAnsi="宋体" w:eastAsia="宋体" w:cs="宋体"/>
                <w:color w:val="auto"/>
                <w:sz w:val="24"/>
                <w:szCs w:val="24"/>
                <w:highlight w:val="none"/>
                <w:lang w:val="en-US" w:eastAsia="zh-CN"/>
              </w:rPr>
              <w:t>▲可关联课程的知识图谱，基于知识点之间的关联关系与学生知识点的学习情况，推荐知识点相关学习资源。</w:t>
            </w:r>
          </w:p>
          <w:p>
            <w:pPr>
              <w:pStyle w:val="2"/>
              <w:keepNext w:val="0"/>
              <w:keepLines w:val="0"/>
              <w:pageBreakBefore w:val="0"/>
              <w:widowControl w:val="0"/>
              <w:shd w:val="clear"/>
              <w:tabs>
                <w:tab w:val="left" w:pos="0"/>
              </w:tabs>
              <w:wordWrap/>
              <w:overflowPunct/>
              <w:topLinePunct w:val="0"/>
              <w:bidi w:val="0"/>
              <w:adjustRightInd w:val="0"/>
              <w:snapToGrid w:val="0"/>
              <w:spacing w:after="0" w:line="360" w:lineRule="exact"/>
              <w:ind w:firstLine="0" w:firstLineChars="0"/>
              <w:rPr>
                <w:rFonts w:hint="default"/>
                <w:lang w:val="en-US" w:eastAsia="zh-CN"/>
              </w:rPr>
            </w:pPr>
            <w:r>
              <w:rPr>
                <w:rFonts w:hint="eastAsia" w:ascii="宋体" w:hAnsi="宋体" w:eastAsia="宋体" w:cs="宋体"/>
                <w:color w:val="auto"/>
                <w:sz w:val="24"/>
                <w:szCs w:val="24"/>
                <w:highlight w:val="none"/>
                <w:lang w:val="en-US" w:eastAsia="zh-CN"/>
              </w:rPr>
              <w:t>④Ai出题：可根据教师输入的出题要求或根据选择知识点进行自动出题,并加入题库。</w:t>
            </w:r>
          </w:p>
        </w:tc>
      </w:tr>
    </w:tbl>
    <w:p>
      <w:pPr>
        <w:tabs>
          <w:tab w:val="left" w:pos="0"/>
        </w:tabs>
        <w:bidi w:val="0"/>
        <w:ind w:left="0" w:leftChars="0" w:firstLine="0" w:firstLineChars="0"/>
        <w:rPr>
          <w:rFonts w:hint="eastAsia"/>
          <w:color w:val="auto"/>
        </w:rPr>
      </w:pPr>
    </w:p>
    <w:p>
      <w:pPr>
        <w:pStyle w:val="4"/>
        <w:tabs>
          <w:tab w:val="left" w:pos="0"/>
        </w:tabs>
        <w:bidi w:val="0"/>
        <w:jc w:val="left"/>
        <w:rPr>
          <w:rFonts w:hint="eastAsia"/>
          <w:color w:val="auto"/>
          <w:lang w:val="en-US" w:eastAsia="zh-CN"/>
        </w:rPr>
      </w:pPr>
      <w:bookmarkStart w:id="1" w:name="_Toc29228"/>
      <w:r>
        <w:rPr>
          <w:rFonts w:hint="eastAsia"/>
          <w:color w:val="auto"/>
          <w:lang w:val="en-US" w:eastAsia="zh-CN"/>
        </w:rPr>
        <w:t>演示要求</w:t>
      </w:r>
      <w:bookmarkEnd w:id="1"/>
    </w:p>
    <w:p>
      <w:pPr>
        <w:numPr>
          <w:ilvl w:val="0"/>
          <w:numId w:val="5"/>
        </w:numPr>
        <w:tabs>
          <w:tab w:val="left" w:pos="312"/>
        </w:tabs>
        <w:adjustRightInd/>
        <w:snapToGrid/>
        <w:spacing w:line="520" w:lineRule="exact"/>
        <w:ind w:left="0" w:firstLine="420"/>
        <w:outlineLvl w:val="9"/>
        <w:rPr>
          <w:rFonts w:ascii="宋体" w:hAnsi="宋体" w:eastAsia="宋体" w:cs="宋体"/>
          <w:color w:val="auto"/>
          <w:highlight w:val="none"/>
        </w:rPr>
      </w:pPr>
      <w:r>
        <w:rPr>
          <w:rFonts w:hint="eastAsia" w:ascii="宋体" w:hAnsi="宋体" w:eastAsia="宋体" w:cs="宋体"/>
          <w:color w:val="auto"/>
          <w:highlight w:val="none"/>
        </w:rPr>
        <w:t>供应商按本</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文件评审标准要求提供演示；</w:t>
      </w:r>
    </w:p>
    <w:p>
      <w:pPr>
        <w:numPr>
          <w:ilvl w:val="0"/>
          <w:numId w:val="5"/>
        </w:numPr>
        <w:tabs>
          <w:tab w:val="left" w:pos="312"/>
        </w:tabs>
        <w:adjustRightInd/>
        <w:snapToGrid/>
        <w:spacing w:line="520" w:lineRule="exact"/>
        <w:ind w:left="0" w:firstLine="420"/>
        <w:outlineLvl w:val="9"/>
        <w:rPr>
          <w:rFonts w:ascii="宋体" w:hAnsi="宋体" w:eastAsia="宋体" w:cs="宋体"/>
          <w:color w:val="auto"/>
          <w:highlight w:val="none"/>
        </w:rPr>
      </w:pPr>
      <w:r>
        <w:rPr>
          <w:rFonts w:hint="eastAsia" w:ascii="宋体" w:hAnsi="宋体" w:eastAsia="宋体" w:cs="宋体"/>
          <w:color w:val="auto"/>
          <w:highlight w:val="none"/>
        </w:rPr>
        <w:t>演示时间：每家供应商演示时间不超过</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分钟，演示前不预留准备时间，各供应商应提前做好演示准备</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超时的演示内容作无效演示处理</w:t>
      </w:r>
      <w:r>
        <w:rPr>
          <w:rFonts w:hint="eastAsia" w:ascii="宋体" w:hAnsi="宋体" w:eastAsia="宋体" w:cs="宋体"/>
          <w:color w:val="auto"/>
          <w:highlight w:val="none"/>
        </w:rPr>
        <w:t>。</w:t>
      </w:r>
    </w:p>
    <w:p>
      <w:pPr>
        <w:numPr>
          <w:ilvl w:val="0"/>
          <w:numId w:val="5"/>
        </w:numPr>
        <w:tabs>
          <w:tab w:val="left" w:pos="312"/>
        </w:tabs>
        <w:adjustRightInd/>
        <w:snapToGrid/>
        <w:spacing w:line="520" w:lineRule="exact"/>
        <w:ind w:left="0" w:firstLine="420"/>
        <w:outlineLvl w:val="9"/>
        <w:rPr>
          <w:rFonts w:hint="eastAsia"/>
          <w:color w:val="auto"/>
          <w:lang w:val="en-US" w:eastAsia="zh-CN"/>
        </w:rPr>
      </w:pPr>
      <w:r>
        <w:rPr>
          <w:rFonts w:hint="eastAsia" w:ascii="宋体" w:hAnsi="宋体" w:eastAsia="宋体" w:cs="宋体"/>
          <w:color w:val="auto"/>
          <w:highlight w:val="none"/>
        </w:rPr>
        <w:t>演示流程：①供应商通过本项目资格性、实质性审查；②现场抽签方式确定演示顺序；③演示的人员应携带授权委托书</w:t>
      </w:r>
      <w:r>
        <w:rPr>
          <w:rFonts w:hint="eastAsia" w:cs="宋体"/>
          <w:color w:val="auto"/>
          <w:highlight w:val="none"/>
          <w:lang w:val="en-US" w:eastAsia="zh-CN"/>
        </w:rPr>
        <w:t>或其他有效证明文件（授权代表进行演示的可不用单独提供授权委托书）</w:t>
      </w:r>
      <w:r>
        <w:rPr>
          <w:rFonts w:hint="eastAsia" w:ascii="宋体" w:hAnsi="宋体" w:eastAsia="宋体" w:cs="宋体"/>
          <w:color w:val="auto"/>
          <w:highlight w:val="none"/>
        </w:rPr>
        <w:t>，同时应不超过2人；④演示设备由供应商自行携带；⑤演示环境由供应商自行搭建，演示现场只提供投影仪、供电、展台设备；⑥供应商根据项目情况和自身能力进行演示。</w:t>
      </w:r>
    </w:p>
    <w:p>
      <w:pPr>
        <w:numPr>
          <w:ilvl w:val="0"/>
          <w:numId w:val="5"/>
        </w:numPr>
        <w:tabs>
          <w:tab w:val="left" w:pos="312"/>
        </w:tabs>
        <w:adjustRightInd/>
        <w:snapToGrid/>
        <w:spacing w:line="520" w:lineRule="exact"/>
        <w:ind w:left="0" w:firstLine="420"/>
        <w:outlineLvl w:val="9"/>
        <w:rPr>
          <w:rFonts w:hint="eastAsia"/>
          <w:color w:val="auto"/>
          <w:lang w:val="en-US" w:eastAsia="zh-CN"/>
        </w:rPr>
      </w:pPr>
      <w:r>
        <w:rPr>
          <w:rFonts w:hint="eastAsia" w:ascii="宋体" w:hAnsi="宋体" w:eastAsia="宋体" w:cs="宋体"/>
          <w:color w:val="auto"/>
          <w:kern w:val="2"/>
          <w:sz w:val="24"/>
          <w:szCs w:val="24"/>
          <w:highlight w:val="none"/>
          <w:lang w:val="en-US" w:eastAsia="zh-CN" w:bidi="ar-SA"/>
        </w:rPr>
        <w:t>演示注意事项：①演示期间供应商应服从采购代理机构的安排，遵守评审现场纪律和相关规定。②采购监督人员对本项目全程进行监督，对供应商扰乱评审现场秩序，违反评审现场纪律的情形将依法上报同级财政部门处理。</w:t>
      </w:r>
    </w:p>
    <w:p>
      <w:pPr>
        <w:pStyle w:val="4"/>
        <w:tabs>
          <w:tab w:val="left" w:pos="0"/>
        </w:tabs>
        <w:bidi w:val="0"/>
        <w:jc w:val="left"/>
        <w:rPr>
          <w:color w:val="auto"/>
        </w:rPr>
      </w:pPr>
      <w:bookmarkStart w:id="2" w:name="_Toc30557"/>
      <w:bookmarkStart w:id="3" w:name="_Toc25003"/>
      <w:r>
        <w:rPr>
          <w:rFonts w:hint="eastAsia"/>
          <w:color w:val="auto"/>
        </w:rPr>
        <w:t>★商务要求</w:t>
      </w:r>
      <w:bookmarkEnd w:id="2"/>
      <w:bookmarkEnd w:id="3"/>
    </w:p>
    <w:p>
      <w:pPr>
        <w:pStyle w:val="41"/>
        <w:spacing w:line="520" w:lineRule="exact"/>
        <w:ind w:firstLine="482"/>
        <w:rPr>
          <w:color w:val="auto"/>
          <w:highlight w:val="none"/>
        </w:rPr>
      </w:pPr>
      <w:bookmarkStart w:id="4" w:name="_Toc21723"/>
      <w:bookmarkStart w:id="5" w:name="_Toc20574"/>
      <w:r>
        <w:rPr>
          <w:rFonts w:hint="eastAsia"/>
          <w:color w:val="auto"/>
          <w:highlight w:val="none"/>
          <w:lang w:eastAsia="zh-CN"/>
        </w:rPr>
        <w:t>服务期限</w:t>
      </w:r>
      <w:r>
        <w:rPr>
          <w:rFonts w:hint="eastAsia"/>
          <w:color w:val="auto"/>
          <w:highlight w:val="none"/>
        </w:rPr>
        <w:t>和地点</w:t>
      </w:r>
      <w:bookmarkEnd w:id="4"/>
      <w:bookmarkEnd w:id="5"/>
    </w:p>
    <w:p>
      <w:pPr>
        <w:pStyle w:val="43"/>
        <w:spacing w:line="520" w:lineRule="exact"/>
        <w:rPr>
          <w:color w:val="auto"/>
          <w:highlight w:val="none"/>
        </w:rPr>
      </w:pPr>
      <w:r>
        <w:rPr>
          <w:rFonts w:hint="eastAsia"/>
          <w:color w:val="auto"/>
          <w:highlight w:val="none"/>
        </w:rPr>
        <w:t>1.</w:t>
      </w:r>
      <w:r>
        <w:rPr>
          <w:rFonts w:hint="eastAsia"/>
          <w:color w:val="auto"/>
          <w:highlight w:val="none"/>
          <w:lang w:eastAsia="zh-CN"/>
        </w:rPr>
        <w:t>服务期限</w:t>
      </w:r>
      <w:r>
        <w:rPr>
          <w:rFonts w:hint="eastAsia"/>
          <w:color w:val="auto"/>
          <w:highlight w:val="none"/>
        </w:rPr>
        <w:t>：政府采购合同签订生效后</w:t>
      </w:r>
      <w:r>
        <w:rPr>
          <w:rFonts w:hint="eastAsia"/>
          <w:color w:val="auto"/>
          <w:highlight w:val="none"/>
          <w:lang w:val="en-US" w:eastAsia="zh-CN"/>
        </w:rPr>
        <w:t>200</w:t>
      </w:r>
      <w:r>
        <w:rPr>
          <w:rFonts w:hint="eastAsia"/>
          <w:color w:val="auto"/>
          <w:highlight w:val="none"/>
        </w:rPr>
        <w:t xml:space="preserve">日历天内完成所有服务内容。 </w:t>
      </w:r>
    </w:p>
    <w:p>
      <w:pPr>
        <w:pStyle w:val="43"/>
        <w:spacing w:line="520" w:lineRule="exact"/>
        <w:rPr>
          <w:color w:val="auto"/>
          <w:highlight w:val="none"/>
        </w:rPr>
      </w:pPr>
      <w:r>
        <w:rPr>
          <w:rFonts w:hint="eastAsia"/>
          <w:color w:val="auto"/>
          <w:highlight w:val="none"/>
        </w:rPr>
        <w:t>2.履约地点：</w:t>
      </w:r>
      <w:r>
        <w:rPr>
          <w:rFonts w:hint="eastAsia"/>
          <w:color w:val="auto"/>
          <w:sz w:val="24"/>
          <w:highlight w:val="none"/>
        </w:rPr>
        <w:t>采购人指定地点</w:t>
      </w:r>
      <w:r>
        <w:rPr>
          <w:rFonts w:hint="eastAsia"/>
          <w:color w:val="auto"/>
          <w:highlight w:val="none"/>
        </w:rPr>
        <w:t>。</w:t>
      </w:r>
    </w:p>
    <w:p>
      <w:pPr>
        <w:pStyle w:val="41"/>
        <w:spacing w:line="520" w:lineRule="exact"/>
        <w:ind w:firstLine="482"/>
        <w:rPr>
          <w:color w:val="auto"/>
          <w:highlight w:val="none"/>
        </w:rPr>
      </w:pPr>
      <w:bookmarkStart w:id="6" w:name="_Toc4846"/>
      <w:bookmarkStart w:id="7" w:name="_Toc1725"/>
      <w:r>
        <w:rPr>
          <w:rFonts w:hint="eastAsia"/>
          <w:color w:val="auto"/>
          <w:highlight w:val="none"/>
        </w:rPr>
        <w:t>付款条件</w:t>
      </w:r>
      <w:bookmarkEnd w:id="6"/>
      <w:bookmarkEnd w:id="7"/>
    </w:p>
    <w:p>
      <w:pPr>
        <w:pStyle w:val="5"/>
        <w:keepNext w:val="0"/>
        <w:keepLines w:val="0"/>
        <w:pageBreakBefore w:val="0"/>
        <w:widowControl w:val="0"/>
        <w:numPr>
          <w:ilvl w:val="0"/>
          <w:numId w:val="6"/>
        </w:numPr>
        <w:kinsoku/>
        <w:overflowPunct/>
        <w:autoSpaceDE/>
        <w:autoSpaceDN/>
        <w:bidi w:val="0"/>
        <w:adjustRightInd w:val="0"/>
        <w:snapToGrid w:val="0"/>
        <w:spacing w:line="520" w:lineRule="exact"/>
        <w:ind w:firstLine="420" w:firstLineChars="200"/>
        <w:textAlignment w:val="auto"/>
        <w:rPr>
          <w:rFonts w:hint="eastAsia"/>
          <w:b w:val="0"/>
          <w:bCs w:val="0"/>
          <w:color w:val="auto"/>
          <w:highlight w:val="none"/>
          <w:lang w:eastAsia="zh-CN"/>
        </w:rPr>
      </w:pPr>
      <w:r>
        <w:rPr>
          <w:rFonts w:hint="eastAsia"/>
          <w:b w:val="0"/>
          <w:bCs w:val="0"/>
          <w:color w:val="auto"/>
          <w:highlight w:val="none"/>
        </w:rPr>
        <w:t>合同签订生效且收到</w:t>
      </w:r>
      <w:r>
        <w:rPr>
          <w:rFonts w:hint="eastAsia"/>
          <w:b w:val="0"/>
          <w:bCs w:val="0"/>
          <w:color w:val="auto"/>
          <w:highlight w:val="none"/>
          <w:lang w:val="en-US" w:eastAsia="zh-CN"/>
        </w:rPr>
        <w:t>供应商出具</w:t>
      </w:r>
      <w:r>
        <w:rPr>
          <w:rFonts w:hint="eastAsia"/>
          <w:b w:val="0"/>
          <w:bCs w:val="0"/>
          <w:color w:val="auto"/>
          <w:highlight w:val="none"/>
        </w:rPr>
        <w:t>的发票后</w:t>
      </w:r>
      <w:r>
        <w:rPr>
          <w:rFonts w:hint="eastAsia"/>
          <w:b w:val="0"/>
          <w:bCs w:val="0"/>
          <w:color w:val="auto"/>
          <w:highlight w:val="none"/>
          <w:lang w:eastAsia="zh-CN"/>
        </w:rPr>
        <w:t>，</w:t>
      </w:r>
      <w:r>
        <w:rPr>
          <w:rFonts w:hint="eastAsia"/>
          <w:b w:val="0"/>
          <w:bCs w:val="0"/>
          <w:color w:val="auto"/>
          <w:highlight w:val="none"/>
        </w:rPr>
        <w:t>达到付款条件起15日，支付合同总金额</w:t>
      </w:r>
      <w:r>
        <w:rPr>
          <w:rFonts w:hint="eastAsia"/>
          <w:b w:val="0"/>
          <w:bCs w:val="0"/>
          <w:color w:val="auto"/>
          <w:highlight w:val="none"/>
          <w:lang w:val="en-US" w:eastAsia="zh-CN"/>
        </w:rPr>
        <w:t>5</w:t>
      </w:r>
      <w:r>
        <w:rPr>
          <w:rFonts w:hint="eastAsia"/>
          <w:b w:val="0"/>
          <w:bCs w:val="0"/>
          <w:color w:val="auto"/>
          <w:highlight w:val="none"/>
        </w:rPr>
        <w:t>0.00%</w:t>
      </w:r>
      <w:r>
        <w:rPr>
          <w:rFonts w:hint="eastAsia"/>
          <w:b w:val="0"/>
          <w:bCs w:val="0"/>
          <w:color w:val="auto"/>
          <w:highlight w:val="none"/>
          <w:lang w:eastAsia="zh-CN"/>
        </w:rPr>
        <w:t>；</w:t>
      </w:r>
    </w:p>
    <w:p>
      <w:pPr>
        <w:pStyle w:val="5"/>
        <w:keepNext w:val="0"/>
        <w:keepLines w:val="0"/>
        <w:pageBreakBefore w:val="0"/>
        <w:widowControl w:val="0"/>
        <w:numPr>
          <w:ilvl w:val="0"/>
          <w:numId w:val="6"/>
        </w:numPr>
        <w:kinsoku/>
        <w:overflowPunct/>
        <w:autoSpaceDE/>
        <w:autoSpaceDN/>
        <w:bidi w:val="0"/>
        <w:adjustRightInd w:val="0"/>
        <w:snapToGrid w:val="0"/>
        <w:spacing w:line="520" w:lineRule="exact"/>
        <w:ind w:firstLine="420" w:firstLineChars="200"/>
        <w:textAlignment w:val="auto"/>
        <w:rPr>
          <w:rFonts w:hint="eastAsia"/>
          <w:b w:val="0"/>
          <w:bCs w:val="0"/>
          <w:color w:val="auto"/>
          <w:highlight w:val="none"/>
        </w:rPr>
      </w:pPr>
      <w:r>
        <w:rPr>
          <w:rFonts w:hint="eastAsia"/>
          <w:b w:val="0"/>
          <w:bCs w:val="0"/>
          <w:color w:val="auto"/>
          <w:highlight w:val="none"/>
        </w:rPr>
        <w:t>项目经</w:t>
      </w:r>
      <w:r>
        <w:rPr>
          <w:rFonts w:hint="eastAsia"/>
          <w:b w:val="0"/>
          <w:bCs w:val="0"/>
          <w:color w:val="auto"/>
          <w:highlight w:val="none"/>
          <w:lang w:val="en-US" w:eastAsia="zh-CN"/>
        </w:rPr>
        <w:t>采购人</w:t>
      </w:r>
      <w:r>
        <w:rPr>
          <w:rFonts w:hint="eastAsia"/>
          <w:b w:val="0"/>
          <w:bCs w:val="0"/>
          <w:color w:val="auto"/>
          <w:highlight w:val="none"/>
        </w:rPr>
        <w:t>审片验收合格后且收到</w:t>
      </w:r>
      <w:r>
        <w:rPr>
          <w:rFonts w:hint="eastAsia"/>
          <w:b w:val="0"/>
          <w:bCs w:val="0"/>
          <w:color w:val="auto"/>
          <w:highlight w:val="none"/>
          <w:lang w:val="en-US" w:eastAsia="zh-CN"/>
        </w:rPr>
        <w:t>供应商出具</w:t>
      </w:r>
      <w:r>
        <w:rPr>
          <w:rFonts w:hint="eastAsia"/>
          <w:b w:val="0"/>
          <w:bCs w:val="0"/>
          <w:color w:val="auto"/>
          <w:highlight w:val="none"/>
        </w:rPr>
        <w:t>的发票后</w:t>
      </w:r>
      <w:r>
        <w:rPr>
          <w:rFonts w:hint="eastAsia"/>
          <w:b w:val="0"/>
          <w:bCs w:val="0"/>
          <w:color w:val="auto"/>
          <w:highlight w:val="none"/>
          <w:lang w:eastAsia="zh-CN"/>
        </w:rPr>
        <w:t>，</w:t>
      </w:r>
      <w:r>
        <w:rPr>
          <w:rFonts w:hint="eastAsia"/>
          <w:b w:val="0"/>
          <w:bCs w:val="0"/>
          <w:color w:val="auto"/>
          <w:highlight w:val="none"/>
        </w:rPr>
        <w:t>达到付款条件起15日，支付合同</w:t>
      </w:r>
      <w:r>
        <w:rPr>
          <w:rFonts w:hint="eastAsia"/>
          <w:b w:val="0"/>
          <w:bCs w:val="0"/>
          <w:color w:val="auto"/>
          <w:highlight w:val="none"/>
          <w:lang w:val="en-US" w:eastAsia="zh-CN"/>
        </w:rPr>
        <w:t>总金额的50.00%</w:t>
      </w:r>
    </w:p>
    <w:p>
      <w:pPr>
        <w:pStyle w:val="43"/>
        <w:keepNext w:val="0"/>
        <w:keepLines w:val="0"/>
        <w:pageBreakBefore w:val="0"/>
        <w:widowControl w:val="0"/>
        <w:kinsoku/>
        <w:overflowPunct/>
        <w:autoSpaceDE/>
        <w:autoSpaceDN/>
        <w:bidi w:val="0"/>
        <w:adjustRightInd w:val="0"/>
        <w:snapToGrid w:val="0"/>
        <w:spacing w:line="520" w:lineRule="exact"/>
        <w:ind w:firstLine="482"/>
        <w:textAlignment w:val="auto"/>
        <w:rPr>
          <w:rFonts w:hint="eastAsia"/>
          <w:b/>
          <w:bCs/>
          <w:color w:val="auto"/>
          <w:highlight w:val="none"/>
        </w:rPr>
      </w:pPr>
      <w:r>
        <w:rPr>
          <w:rFonts w:hint="eastAsia"/>
          <w:b/>
          <w:bCs/>
          <w:color w:val="auto"/>
          <w:highlight w:val="none"/>
        </w:rPr>
        <w:t>注：每次付款前，成交供应商须向采购人出具符合税务以及采购人要求合法有效完整等额的增值税</w:t>
      </w:r>
      <w:r>
        <w:rPr>
          <w:rFonts w:hint="eastAsia"/>
          <w:b/>
          <w:bCs/>
          <w:color w:val="auto"/>
          <w:highlight w:val="none"/>
          <w:lang w:val="en-US" w:eastAsia="zh-CN"/>
        </w:rPr>
        <w:t>普通/专用</w:t>
      </w:r>
      <w:r>
        <w:rPr>
          <w:rFonts w:hint="eastAsia"/>
          <w:b/>
          <w:bCs/>
          <w:color w:val="auto"/>
          <w:highlight w:val="none"/>
        </w:rPr>
        <w:t>发票及凭证资料后进行支付结算，付款方式均采用公对公的银行转账，采购人接受转账的开户信息以合同载明的为准。如因成交供应商未按照要求提供合法有效的发票导致逾期付款的，不视为采购人违约，采购人不承担任何责任，成交供应商不得怠于履行义务。</w:t>
      </w:r>
    </w:p>
    <w:p>
      <w:pPr>
        <w:pStyle w:val="41"/>
        <w:topLinePunct w:val="0"/>
        <w:spacing w:line="520" w:lineRule="exact"/>
        <w:ind w:firstLine="482"/>
        <w:rPr>
          <w:color w:val="auto"/>
          <w:highlight w:val="none"/>
        </w:rPr>
      </w:pPr>
      <w:bookmarkStart w:id="8" w:name="_Toc22769"/>
      <w:bookmarkStart w:id="9" w:name="_Toc20123"/>
      <w:bookmarkStart w:id="10" w:name="_Toc5326"/>
      <w:bookmarkStart w:id="11" w:name="_Toc4867"/>
      <w:bookmarkStart w:id="12" w:name="_Toc15296"/>
      <w:r>
        <w:rPr>
          <w:rFonts w:hint="eastAsia"/>
          <w:color w:val="auto"/>
          <w:highlight w:val="none"/>
        </w:rPr>
        <w:t>合同价款</w:t>
      </w:r>
      <w:bookmarkEnd w:id="8"/>
      <w:bookmarkEnd w:id="9"/>
      <w:bookmarkEnd w:id="10"/>
      <w:bookmarkEnd w:id="11"/>
      <w:bookmarkEnd w:id="12"/>
    </w:p>
    <w:p>
      <w:pPr>
        <w:pStyle w:val="43"/>
        <w:topLinePunct w:val="0"/>
        <w:spacing w:line="520" w:lineRule="exact"/>
        <w:rPr>
          <w:rFonts w:hint="eastAsia" w:eastAsia="宋体"/>
          <w:b/>
          <w:bCs/>
          <w:color w:val="auto"/>
          <w:highlight w:val="none"/>
          <w:lang w:eastAsia="zh-CN"/>
        </w:rPr>
      </w:pPr>
      <w:r>
        <w:rPr>
          <w:rFonts w:hint="eastAsia" w:asciiTheme="minorEastAsia" w:hAnsiTheme="minorEastAsia" w:eastAsiaTheme="minorEastAsia" w:cstheme="minorEastAsia"/>
          <w:color w:val="auto"/>
          <w:szCs w:val="22"/>
          <w:highlight w:val="none"/>
        </w:rPr>
        <w:t>合同价是供应商响应采购项目要求的</w:t>
      </w:r>
      <w:r>
        <w:rPr>
          <w:rFonts w:hint="eastAsia" w:asciiTheme="minorEastAsia" w:hAnsiTheme="minorEastAsia" w:eastAsiaTheme="minorEastAsia" w:cstheme="minorEastAsia"/>
          <w:color w:val="auto"/>
          <w:szCs w:val="22"/>
          <w:highlight w:val="none"/>
          <w:lang w:val="en-US" w:eastAsia="zh-CN"/>
        </w:rPr>
        <w:t>各项</w:t>
      </w:r>
      <w:r>
        <w:rPr>
          <w:rFonts w:hint="eastAsia" w:asciiTheme="minorEastAsia" w:hAnsiTheme="minorEastAsia" w:eastAsiaTheme="minorEastAsia" w:cstheme="minorEastAsia"/>
          <w:color w:val="auto"/>
          <w:szCs w:val="22"/>
          <w:highlight w:val="none"/>
        </w:rPr>
        <w:t>工作内容的</w:t>
      </w:r>
      <w:r>
        <w:rPr>
          <w:rFonts w:hint="eastAsia" w:asciiTheme="minorEastAsia" w:hAnsiTheme="minorEastAsia" w:eastAsiaTheme="minorEastAsia" w:cstheme="minorEastAsia"/>
          <w:color w:val="auto"/>
          <w:szCs w:val="22"/>
          <w:highlight w:val="none"/>
          <w:lang w:val="en-US" w:eastAsia="zh-CN"/>
        </w:rPr>
        <w:t>所有价格</w:t>
      </w:r>
      <w:r>
        <w:rPr>
          <w:rFonts w:hint="eastAsia" w:asciiTheme="minorEastAsia" w:hAnsiTheme="minorEastAsia" w:eastAsiaTheme="minorEastAsia" w:cstheme="minorEastAsia"/>
          <w:color w:val="auto"/>
          <w:szCs w:val="22"/>
          <w:highlight w:val="none"/>
        </w:rPr>
        <w:t>体现</w:t>
      </w:r>
      <w:r>
        <w:rPr>
          <w:rFonts w:hint="eastAsia" w:cs="宋体"/>
          <w:color w:val="auto"/>
          <w:highlight w:val="none"/>
          <w:lang w:val="zh-CN"/>
        </w:rPr>
        <w:t>包含人工劳务、设备投入、课程制作、成果、保险、税费、利润、风险</w:t>
      </w:r>
      <w:r>
        <w:rPr>
          <w:rFonts w:hint="eastAsia" w:asciiTheme="minorEastAsia" w:hAnsiTheme="minorEastAsia" w:eastAsiaTheme="minorEastAsia" w:cstheme="minorEastAsia"/>
          <w:color w:val="auto"/>
          <w:szCs w:val="22"/>
          <w:highlight w:val="none"/>
        </w:rPr>
        <w:t>、招标代理服务费以及采购文件规定的一切费用。</w:t>
      </w:r>
    </w:p>
    <w:p>
      <w:pPr>
        <w:pStyle w:val="41"/>
        <w:spacing w:line="520" w:lineRule="exact"/>
        <w:ind w:firstLine="482"/>
        <w:rPr>
          <w:color w:val="auto"/>
          <w:highlight w:val="none"/>
        </w:rPr>
      </w:pPr>
      <w:bookmarkStart w:id="13" w:name="_Toc5648"/>
      <w:bookmarkStart w:id="14" w:name="_Toc23129"/>
      <w:r>
        <w:rPr>
          <w:rFonts w:hint="eastAsia"/>
          <w:color w:val="auto"/>
          <w:highlight w:val="none"/>
        </w:rPr>
        <w:t>保险</w:t>
      </w:r>
      <w:bookmarkEnd w:id="13"/>
      <w:bookmarkEnd w:id="14"/>
    </w:p>
    <w:p>
      <w:pPr>
        <w:pStyle w:val="43"/>
        <w:spacing w:line="520" w:lineRule="exact"/>
        <w:rPr>
          <w:color w:val="auto"/>
          <w:highlight w:val="none"/>
        </w:rPr>
      </w:pPr>
      <w:r>
        <w:rPr>
          <w:rFonts w:hint="eastAsia"/>
          <w:color w:val="auto"/>
          <w:highlight w:val="none"/>
        </w:rPr>
        <w:t>1.供应商应当遵守国家有关消防、安全、生产操作、劳动保护等方面的规定，并根据自身实际情况和项目履约实际情况，购买涉及上述履约风险的对应保险，保险金额以抵消可能发生的事故因其发生所造成的财产、人身损失承担赔偿保险金责任，维护保险标的的安全。</w:t>
      </w:r>
    </w:p>
    <w:p>
      <w:pPr>
        <w:pStyle w:val="43"/>
        <w:spacing w:line="520" w:lineRule="exact"/>
        <w:rPr>
          <w:color w:val="auto"/>
          <w:highlight w:val="none"/>
        </w:rPr>
      </w:pPr>
      <w:r>
        <w:rPr>
          <w:rFonts w:hint="eastAsia"/>
          <w:color w:val="auto"/>
          <w:highlight w:val="none"/>
        </w:rPr>
        <w:t>2.供应商应为本项目提供履约的所有人员按照国家规定购买相关保险。</w:t>
      </w:r>
    </w:p>
    <w:p>
      <w:pPr>
        <w:pStyle w:val="41"/>
        <w:spacing w:line="520" w:lineRule="exact"/>
        <w:ind w:firstLine="482"/>
        <w:rPr>
          <w:color w:val="auto"/>
          <w:highlight w:val="none"/>
        </w:rPr>
      </w:pPr>
      <w:bookmarkStart w:id="15" w:name="_Toc11473"/>
      <w:r>
        <w:rPr>
          <w:rFonts w:hint="eastAsia"/>
          <w:color w:val="auto"/>
          <w:highlight w:val="none"/>
          <w:lang w:val="en-US" w:eastAsia="zh-CN"/>
        </w:rPr>
        <w:t>后续服务</w:t>
      </w:r>
      <w:bookmarkEnd w:id="15"/>
    </w:p>
    <w:p>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420" w:firstLineChars="200"/>
        <w:textAlignment w:val="auto"/>
        <w:rPr>
          <w:rFonts w:hint="eastAsia"/>
          <w:color w:val="auto"/>
        </w:rPr>
      </w:pPr>
      <w:r>
        <w:rPr>
          <w:rFonts w:hint="eastAsia"/>
          <w:color w:val="auto"/>
        </w:rPr>
        <w:t xml:space="preserve">1. </w:t>
      </w:r>
      <w:r>
        <w:rPr>
          <w:rFonts w:hint="eastAsia"/>
          <w:color w:val="auto"/>
          <w:lang w:val="en-US" w:eastAsia="zh-CN"/>
        </w:rPr>
        <w:t>成交</w:t>
      </w:r>
      <w:r>
        <w:rPr>
          <w:rFonts w:hint="eastAsia"/>
          <w:color w:val="auto"/>
        </w:rPr>
        <w:t>供应商在提交视频成片后一月内，根据采购</w:t>
      </w:r>
      <w:r>
        <w:rPr>
          <w:rFonts w:hint="eastAsia"/>
          <w:color w:val="auto"/>
          <w:lang w:val="en-US" w:eastAsia="zh-CN"/>
        </w:rPr>
        <w:t>人</w:t>
      </w:r>
      <w:r>
        <w:rPr>
          <w:rFonts w:hint="eastAsia"/>
          <w:color w:val="auto"/>
        </w:rPr>
        <w:t>需求提供相关成片修改服务，服务次数原则上不多于3次。</w:t>
      </w:r>
    </w:p>
    <w:p>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420" w:firstLineChars="200"/>
        <w:textAlignment w:val="auto"/>
        <w:rPr>
          <w:rFonts w:hint="eastAsia"/>
          <w:color w:val="auto"/>
        </w:rPr>
      </w:pPr>
      <w:r>
        <w:rPr>
          <w:rFonts w:hint="eastAsia"/>
          <w:color w:val="auto"/>
        </w:rPr>
        <w:t>2.</w:t>
      </w:r>
      <w:r>
        <w:rPr>
          <w:rFonts w:hint="eastAsia"/>
          <w:color w:val="auto"/>
          <w:lang w:val="en-US" w:eastAsia="zh-CN"/>
        </w:rPr>
        <w:t>成交</w:t>
      </w:r>
      <w:r>
        <w:rPr>
          <w:rFonts w:hint="eastAsia"/>
          <w:color w:val="auto"/>
        </w:rPr>
        <w:t>供应商提供课程服务产品相关的培训、技术支持等服务。</w:t>
      </w:r>
    </w:p>
    <w:p>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420" w:firstLineChars="200"/>
        <w:textAlignment w:val="auto"/>
        <w:rPr>
          <w:rFonts w:hint="eastAsia"/>
          <w:color w:val="auto"/>
        </w:rPr>
      </w:pPr>
      <w:r>
        <w:rPr>
          <w:rFonts w:hint="eastAsia"/>
          <w:color w:val="auto"/>
        </w:rPr>
        <w:t>3.针对采购</w:t>
      </w:r>
      <w:r>
        <w:rPr>
          <w:rFonts w:hint="eastAsia"/>
          <w:color w:val="auto"/>
          <w:lang w:val="en-US" w:eastAsia="zh-CN"/>
        </w:rPr>
        <w:t>人</w:t>
      </w:r>
      <w:r>
        <w:rPr>
          <w:rFonts w:hint="eastAsia"/>
          <w:color w:val="auto"/>
        </w:rPr>
        <w:t>后续扩展需求，</w:t>
      </w:r>
      <w:r>
        <w:rPr>
          <w:rFonts w:hint="eastAsia"/>
          <w:color w:val="auto"/>
          <w:lang w:val="en-US" w:eastAsia="zh-CN"/>
        </w:rPr>
        <w:t>成交</w:t>
      </w:r>
      <w:r>
        <w:rPr>
          <w:rFonts w:hint="eastAsia"/>
          <w:color w:val="auto"/>
        </w:rPr>
        <w:t>供应商须提供相关技术服务，包括平台使用培训、在线课程建设培训，课程运行指导服务等。</w:t>
      </w:r>
    </w:p>
    <w:p>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420" w:firstLineChars="200"/>
        <w:textAlignment w:val="auto"/>
        <w:rPr>
          <w:rFonts w:hint="eastAsia"/>
          <w:color w:val="auto"/>
        </w:rPr>
      </w:pPr>
      <w:r>
        <w:rPr>
          <w:rFonts w:hint="eastAsia"/>
          <w:color w:val="auto"/>
        </w:rPr>
        <w:t>4.</w:t>
      </w:r>
      <w:r>
        <w:rPr>
          <w:rFonts w:hint="eastAsia"/>
          <w:color w:val="auto"/>
          <w:lang w:val="en-US" w:eastAsia="zh-CN"/>
        </w:rPr>
        <w:t>成交</w:t>
      </w:r>
      <w:r>
        <w:rPr>
          <w:rFonts w:hint="eastAsia"/>
          <w:color w:val="auto"/>
        </w:rPr>
        <w:t>供应商须协助学校申报省级及以上在线精品课程。</w:t>
      </w:r>
    </w:p>
    <w:p>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420" w:firstLineChars="200"/>
        <w:textAlignment w:val="auto"/>
        <w:rPr>
          <w:rFonts w:hint="eastAsia"/>
          <w:color w:val="auto"/>
          <w:lang w:eastAsia="zh-CN"/>
        </w:rPr>
      </w:pPr>
      <w:r>
        <w:rPr>
          <w:rFonts w:hint="eastAsia"/>
          <w:color w:val="auto"/>
        </w:rPr>
        <w:t>5.</w:t>
      </w:r>
      <w:r>
        <w:rPr>
          <w:rFonts w:hint="eastAsia"/>
          <w:color w:val="auto"/>
          <w:lang w:val="en-US" w:eastAsia="zh-CN"/>
        </w:rPr>
        <w:t>成交</w:t>
      </w:r>
      <w:r>
        <w:rPr>
          <w:rFonts w:hint="eastAsia"/>
          <w:color w:val="auto"/>
        </w:rPr>
        <w:t>供应商须提供四种常规技术服务方式，电话支持、BBS在线支持、电子邮件支持、远程维护支持</w:t>
      </w:r>
      <w:r>
        <w:rPr>
          <w:rFonts w:hint="eastAsia"/>
          <w:color w:val="auto"/>
          <w:lang w:eastAsia="zh-CN"/>
        </w:rPr>
        <w:t>。</w:t>
      </w:r>
    </w:p>
    <w:p>
      <w:pPr>
        <w:pStyle w:val="4"/>
        <w:tabs>
          <w:tab w:val="left" w:pos="0"/>
        </w:tabs>
        <w:bidi w:val="0"/>
        <w:rPr>
          <w:rFonts w:hint="default"/>
          <w:color w:val="auto"/>
          <w:lang w:val="en-US" w:eastAsia="zh-CN"/>
        </w:rPr>
      </w:pPr>
      <w:r>
        <w:rPr>
          <w:rFonts w:hint="eastAsia"/>
          <w:color w:val="auto"/>
          <w:lang w:val="en-US" w:eastAsia="zh-CN"/>
        </w:rPr>
        <w:t>评分办法</w:t>
      </w:r>
    </w:p>
    <w:p>
      <w:pPr>
        <w:pStyle w:val="41"/>
        <w:ind w:firstLine="482"/>
        <w:rPr>
          <w:color w:val="auto"/>
        </w:rPr>
      </w:pPr>
      <w:bookmarkStart w:id="16" w:name="_Toc15902"/>
      <w:bookmarkStart w:id="17" w:name="_Toc19668"/>
      <w:bookmarkStart w:id="18" w:name="_Toc24441"/>
      <w:r>
        <w:rPr>
          <w:rFonts w:hint="eastAsia"/>
          <w:color w:val="auto"/>
        </w:rPr>
        <w:t>评审方法</w:t>
      </w:r>
      <w:bookmarkEnd w:id="16"/>
      <w:bookmarkEnd w:id="17"/>
      <w:bookmarkEnd w:id="18"/>
    </w:p>
    <w:p>
      <w:pPr>
        <w:pStyle w:val="43"/>
        <w:rPr>
          <w:color w:val="auto"/>
        </w:rPr>
      </w:pPr>
      <w:r>
        <w:rPr>
          <w:rFonts w:hint="eastAsia"/>
          <w:color w:val="auto"/>
        </w:rPr>
        <w:t>本项目采用综合评分法</w:t>
      </w:r>
    </w:p>
    <w:p>
      <w:pPr>
        <w:pStyle w:val="44"/>
        <w:numPr>
          <w:ilvl w:val="3"/>
          <w:numId w:val="0"/>
        </w:numPr>
        <w:ind w:firstLine="420" w:firstLineChars="200"/>
        <w:rPr>
          <w:color w:val="auto"/>
        </w:rPr>
      </w:pPr>
      <w:r>
        <w:rPr>
          <w:rFonts w:hint="eastAsia"/>
          <w:color w:val="auto"/>
        </w:rPr>
        <w:t>经</w:t>
      </w:r>
      <w:r>
        <w:rPr>
          <w:rFonts w:hint="eastAsia"/>
          <w:color w:val="auto"/>
          <w:lang w:eastAsia="zh-CN"/>
        </w:rPr>
        <w:t>招标</w:t>
      </w:r>
      <w:r>
        <w:rPr>
          <w:rFonts w:hint="eastAsia"/>
          <w:color w:val="auto"/>
        </w:rPr>
        <w:t>确定最终采购需求和提交最后报价的供应商后，由</w:t>
      </w:r>
      <w:r>
        <w:rPr>
          <w:rFonts w:hint="eastAsia"/>
          <w:color w:val="auto"/>
          <w:lang w:eastAsia="zh-CN"/>
        </w:rPr>
        <w:t>招标</w:t>
      </w:r>
      <w:r>
        <w:rPr>
          <w:rFonts w:hint="eastAsia"/>
          <w:color w:val="auto"/>
        </w:rPr>
        <w:t>小组采用综合评分法对提交最后报价的供应商的响应文件和最后报价进行综合评分。</w:t>
      </w:r>
      <w:r>
        <w:rPr>
          <w:rFonts w:hint="eastAsia"/>
          <w:color w:val="auto"/>
          <w:lang w:eastAsia="zh-CN"/>
        </w:rPr>
        <w:t>招标</w:t>
      </w:r>
      <w:r>
        <w:rPr>
          <w:rFonts w:hint="eastAsia"/>
          <w:color w:val="auto"/>
        </w:rPr>
        <w:t>文件中没有规定的评审标准不得作为评审依据。</w:t>
      </w:r>
    </w:p>
    <w:p>
      <w:pPr>
        <w:pStyle w:val="41"/>
        <w:ind w:firstLine="482"/>
        <w:rPr>
          <w:color w:val="auto"/>
        </w:rPr>
      </w:pPr>
      <w:bookmarkStart w:id="19" w:name="_Toc29323"/>
      <w:bookmarkStart w:id="20" w:name="_Toc21694"/>
      <w:bookmarkStart w:id="21" w:name="_Toc24716"/>
      <w:r>
        <w:rPr>
          <w:rFonts w:hint="eastAsia"/>
          <w:color w:val="auto"/>
        </w:rPr>
        <w:t>评审标准</w:t>
      </w:r>
      <w:bookmarkEnd w:id="19"/>
      <w:bookmarkEnd w:id="20"/>
      <w:bookmarkEnd w:id="21"/>
    </w:p>
    <w:tbl>
      <w:tblPr>
        <w:tblStyle w:val="13"/>
        <w:tblW w:w="4990"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725"/>
        <w:gridCol w:w="1414"/>
        <w:gridCol w:w="1018"/>
        <w:gridCol w:w="5840"/>
        <w:gridCol w:w="1261"/>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353" w:type="pct"/>
            <w:noWrap w:val="0"/>
            <w:vAlign w:val="center"/>
          </w:tcPr>
          <w:p>
            <w:pPr>
              <w:keepNext w:val="0"/>
              <w:keepLines w:val="0"/>
              <w:pageBreakBefore w:val="0"/>
              <w:widowControl w:val="0"/>
              <w:shd w:val="clear"/>
              <w:tabs>
                <w:tab w:val="left" w:pos="0"/>
              </w:tabs>
              <w:kinsoku/>
              <w:wordWrap w:val="0"/>
              <w:overflowPunct/>
              <w:topLinePunct/>
              <w:autoSpaceDE/>
              <w:autoSpaceDN/>
              <w:bidi w:val="0"/>
              <w:adjustRightInd w:val="0"/>
              <w:snapToGrid w:val="0"/>
              <w:spacing w:line="360" w:lineRule="exact"/>
              <w:ind w:lef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89" w:type="pct"/>
            <w:noWrap w:val="0"/>
            <w:vAlign w:val="center"/>
          </w:tcPr>
          <w:p>
            <w:pPr>
              <w:keepNext w:val="0"/>
              <w:keepLines w:val="0"/>
              <w:pageBreakBefore w:val="0"/>
              <w:widowControl w:val="0"/>
              <w:shd w:val="clear"/>
              <w:tabs>
                <w:tab w:val="left" w:pos="0"/>
              </w:tabs>
              <w:kinsoku/>
              <w:wordWrap w:val="0"/>
              <w:overflowPunct/>
              <w:topLinePunct/>
              <w:autoSpaceDE/>
              <w:autoSpaceDN/>
              <w:bidi w:val="0"/>
              <w:adjustRightInd w:val="0"/>
              <w:snapToGrid w:val="0"/>
              <w:spacing w:line="360" w:lineRule="exact"/>
              <w:ind w:lef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评分因素及权重</w:t>
            </w:r>
          </w:p>
        </w:tc>
        <w:tc>
          <w:tcPr>
            <w:tcW w:w="496" w:type="pct"/>
            <w:noWrap w:val="0"/>
            <w:vAlign w:val="center"/>
          </w:tcPr>
          <w:p>
            <w:pPr>
              <w:keepNext w:val="0"/>
              <w:keepLines w:val="0"/>
              <w:pageBreakBefore w:val="0"/>
              <w:widowControl w:val="0"/>
              <w:shd w:val="clear"/>
              <w:tabs>
                <w:tab w:val="left" w:pos="0"/>
              </w:tabs>
              <w:kinsoku/>
              <w:wordWrap w:val="0"/>
              <w:overflowPunct/>
              <w:topLinePunct/>
              <w:autoSpaceDE/>
              <w:autoSpaceDN/>
              <w:bidi w:val="0"/>
              <w:adjustRightInd w:val="0"/>
              <w:snapToGrid w:val="0"/>
              <w:spacing w:line="360" w:lineRule="exact"/>
              <w:ind w:lef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2845" w:type="pct"/>
            <w:noWrap w:val="0"/>
            <w:vAlign w:val="center"/>
          </w:tcPr>
          <w:p>
            <w:pPr>
              <w:keepNext w:val="0"/>
              <w:keepLines w:val="0"/>
              <w:pageBreakBefore w:val="0"/>
              <w:widowControl w:val="0"/>
              <w:shd w:val="clear"/>
              <w:tabs>
                <w:tab w:val="left" w:pos="0"/>
              </w:tabs>
              <w:kinsoku/>
              <w:wordWrap w:val="0"/>
              <w:overflowPunct/>
              <w:topLinePunct/>
              <w:autoSpaceDE/>
              <w:autoSpaceDN/>
              <w:bidi w:val="0"/>
              <w:adjustRightInd w:val="0"/>
              <w:snapToGrid w:val="0"/>
              <w:spacing w:line="360" w:lineRule="exact"/>
              <w:ind w:lef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14" w:type="pct"/>
            <w:noWrap w:val="0"/>
            <w:vAlign w:val="center"/>
          </w:tcPr>
          <w:p>
            <w:pPr>
              <w:pStyle w:val="45"/>
              <w:ind w:left="0" w:leftChars="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rPr>
              <w:t>说 明</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53" w:type="pct"/>
            <w:noWrap w:val="0"/>
            <w:vAlign w:val="center"/>
          </w:tcPr>
          <w:p>
            <w:pPr>
              <w:keepNext w:val="0"/>
              <w:keepLines w:val="0"/>
              <w:pageBreakBefore w:val="0"/>
              <w:widowControl w:val="0"/>
              <w:shd w:val="clear"/>
              <w:tabs>
                <w:tab w:val="left" w:pos="0"/>
              </w:tabs>
              <w:kinsoku/>
              <w:wordWrap w:val="0"/>
              <w:overflowPunct/>
              <w:topLinePunct/>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89" w:type="pct"/>
            <w:noWrap w:val="0"/>
            <w:vAlign w:val="center"/>
          </w:tcPr>
          <w:p>
            <w:pPr>
              <w:keepNext w:val="0"/>
              <w:keepLines w:val="0"/>
              <w:pageBreakBefore w:val="0"/>
              <w:widowControl w:val="0"/>
              <w:shd w:val="clear"/>
              <w:tabs>
                <w:tab w:val="left" w:pos="0"/>
              </w:tabs>
              <w:kinsoku/>
              <w:wordWrap w:val="0"/>
              <w:overflowPunct/>
              <w:topLinePunct/>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w:t>
            </w:r>
          </w:p>
        </w:tc>
        <w:tc>
          <w:tcPr>
            <w:tcW w:w="496" w:type="pct"/>
            <w:noWrap w:val="0"/>
            <w:vAlign w:val="center"/>
          </w:tcPr>
          <w:p>
            <w:pPr>
              <w:keepNext w:val="0"/>
              <w:keepLines w:val="0"/>
              <w:pageBreakBefore w:val="0"/>
              <w:widowControl w:val="0"/>
              <w:shd w:val="clear"/>
              <w:tabs>
                <w:tab w:val="left" w:pos="0"/>
              </w:tabs>
              <w:kinsoku/>
              <w:wordWrap w:val="0"/>
              <w:overflowPunct/>
              <w:topLinePunct/>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2845" w:type="pct"/>
            <w:noWrap w:val="0"/>
            <w:vAlign w:val="center"/>
          </w:tcPr>
          <w:p>
            <w:pPr>
              <w:keepNext w:val="0"/>
              <w:keepLines w:val="0"/>
              <w:pageBreakBefore w:val="0"/>
              <w:widowControl w:val="0"/>
              <w:shd w:val="clear"/>
              <w:tabs>
                <w:tab w:val="left" w:pos="0"/>
              </w:tabs>
              <w:kinsoku/>
              <w:wordWrap w:val="0"/>
              <w:overflowPunct/>
              <w:topLinePunct/>
              <w:autoSpaceDE/>
              <w:autoSpaceDN/>
              <w:bidi w:val="0"/>
              <w:adjustRightInd w:val="0"/>
              <w:snapToGrid w:val="0"/>
              <w:spacing w:line="360" w:lineRule="exact"/>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文件要求且最后报价最低的供应商的价格为</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基准价，其价格分为满分。其他供应商的价格分统一按照下列公式计算：</w:t>
            </w:r>
          </w:p>
          <w:p>
            <w:pPr>
              <w:keepNext w:val="0"/>
              <w:keepLines w:val="0"/>
              <w:pageBreakBefore w:val="0"/>
              <w:widowControl w:val="0"/>
              <w:shd w:val="clear"/>
              <w:tabs>
                <w:tab w:val="left" w:pos="0"/>
              </w:tabs>
              <w:kinsoku/>
              <w:wordWrap w:val="0"/>
              <w:overflowPunct/>
              <w:topLinePunct/>
              <w:autoSpaceDE/>
              <w:autoSpaceDN/>
              <w:bidi w:val="0"/>
              <w:adjustRightInd w:val="0"/>
              <w:snapToGrid w:val="0"/>
              <w:spacing w:line="360" w:lineRule="exact"/>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报价得分=(</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基准价/最后</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val="en-US" w:eastAsia="zh-CN"/>
              </w:rPr>
              <w:t>15</w:t>
            </w:r>
            <w:r>
              <w:rPr>
                <w:rFonts w:hint="eastAsia" w:cs="宋体"/>
                <w:color w:val="auto"/>
                <w:sz w:val="21"/>
                <w:szCs w:val="21"/>
                <w:highlight w:val="none"/>
                <w:lang w:val="en-US" w:eastAsia="zh-CN"/>
              </w:rPr>
              <w:t>。</w:t>
            </w:r>
          </w:p>
          <w:p>
            <w:pPr>
              <w:keepNext w:val="0"/>
              <w:keepLines w:val="0"/>
              <w:pageBreakBefore w:val="0"/>
              <w:widowControl w:val="0"/>
              <w:shd w:val="clear"/>
              <w:tabs>
                <w:tab w:val="left" w:pos="0"/>
              </w:tabs>
              <w:kinsoku/>
              <w:wordWrap w:val="0"/>
              <w:overflowPunct/>
              <w:topLinePunct/>
              <w:autoSpaceDE/>
              <w:autoSpaceDN/>
              <w:bidi w:val="0"/>
              <w:adjustRightInd w:val="0"/>
              <w:snapToGrid w:val="0"/>
              <w:spacing w:line="360" w:lineRule="exact"/>
              <w:ind w:left="0"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注：项目评审过程中，不得去掉最后报价中的最高报价和最低报价</w:t>
            </w:r>
            <w:r>
              <w:rPr>
                <w:rFonts w:hint="eastAsia" w:cs="宋体"/>
                <w:b/>
                <w:bCs/>
                <w:color w:val="auto"/>
                <w:sz w:val="21"/>
                <w:szCs w:val="21"/>
                <w:highlight w:val="none"/>
                <w:lang w:eastAsia="zh-CN"/>
              </w:rPr>
              <w:t>，</w:t>
            </w:r>
            <w:r>
              <w:rPr>
                <w:rFonts w:hint="eastAsia" w:cs="宋体"/>
                <w:b/>
                <w:bCs/>
                <w:color w:val="auto"/>
                <w:sz w:val="21"/>
                <w:szCs w:val="21"/>
                <w:highlight w:val="none"/>
                <w:lang w:val="en-US" w:eastAsia="zh-CN"/>
              </w:rPr>
              <w:t>四舍五入核算最后分值。</w:t>
            </w:r>
          </w:p>
        </w:tc>
        <w:tc>
          <w:tcPr>
            <w:tcW w:w="614" w:type="pct"/>
            <w:noWrap w:val="0"/>
            <w:vAlign w:val="center"/>
          </w:tcPr>
          <w:p>
            <w:pPr>
              <w:pStyle w:val="45"/>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53" w:type="pct"/>
            <w:noWrap w:val="0"/>
            <w:vAlign w:val="center"/>
          </w:tcPr>
          <w:p>
            <w:pPr>
              <w:keepNext w:val="0"/>
              <w:keepLines w:val="0"/>
              <w:pageBreakBefore w:val="0"/>
              <w:widowControl w:val="0"/>
              <w:shd w:val="clear"/>
              <w:tabs>
                <w:tab w:val="left" w:pos="0"/>
              </w:tabs>
              <w:kinsoku/>
              <w:wordWrap w:val="0"/>
              <w:overflowPunct/>
              <w:topLinePunct/>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9" w:type="pct"/>
            <w:noWrap w:val="0"/>
            <w:vAlign w:val="center"/>
          </w:tcPr>
          <w:p>
            <w:pPr>
              <w:keepNext w:val="0"/>
              <w:keepLines w:val="0"/>
              <w:pageBreakBefore w:val="0"/>
              <w:widowControl w:val="0"/>
              <w:shd w:val="clear"/>
              <w:tabs>
                <w:tab w:val="left" w:pos="0"/>
              </w:tabs>
              <w:kinsoku/>
              <w:wordWrap w:val="0"/>
              <w:overflowPunct/>
              <w:topLinePunct/>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服务内容技术指标</w:t>
            </w:r>
          </w:p>
          <w:p>
            <w:pPr>
              <w:keepNext w:val="0"/>
              <w:keepLines w:val="0"/>
              <w:pageBreakBefore w:val="0"/>
              <w:widowControl w:val="0"/>
              <w:shd w:val="clear"/>
              <w:tabs>
                <w:tab w:val="left" w:pos="0"/>
              </w:tabs>
              <w:kinsoku/>
              <w:wordWrap w:val="0"/>
              <w:overflowPunct/>
              <w:topLinePunct/>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w:t>
            </w:r>
          </w:p>
        </w:tc>
        <w:tc>
          <w:tcPr>
            <w:tcW w:w="496" w:type="pct"/>
            <w:noWrap w:val="0"/>
            <w:vAlign w:val="center"/>
          </w:tcPr>
          <w:p>
            <w:pPr>
              <w:keepNext w:val="0"/>
              <w:keepLines w:val="0"/>
              <w:pageBreakBefore w:val="0"/>
              <w:widowControl w:val="0"/>
              <w:shd w:val="clear"/>
              <w:tabs>
                <w:tab w:val="left" w:pos="0"/>
              </w:tabs>
              <w:kinsoku/>
              <w:wordWrap w:val="0"/>
              <w:overflowPunct/>
              <w:topLinePunct/>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tc>
        <w:tc>
          <w:tcPr>
            <w:tcW w:w="2845" w:type="pct"/>
            <w:noWrap w:val="0"/>
            <w:vAlign w:val="center"/>
          </w:tcPr>
          <w:p>
            <w:pPr>
              <w:keepNext w:val="0"/>
              <w:keepLines w:val="0"/>
              <w:pageBreakBefore w:val="0"/>
              <w:widowControl w:val="0"/>
              <w:shd w:val="clear"/>
              <w:tabs>
                <w:tab w:val="left" w:pos="0"/>
              </w:tabs>
              <w:kinsoku/>
              <w:overflowPunct/>
              <w:autoSpaceDE/>
              <w:autoSpaceDN/>
              <w:bidi w:val="0"/>
              <w:adjustRightInd w:val="0"/>
              <w:snapToGrid w:val="0"/>
              <w:spacing w:line="360" w:lineRule="exact"/>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针对</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文件中的“详细的技术参数要求”中重要指标条款得分规则如下：(重要指标条款指标注“▲”的条款)</w:t>
            </w:r>
          </w:p>
          <w:p>
            <w:pPr>
              <w:keepNext w:val="0"/>
              <w:keepLines w:val="0"/>
              <w:pageBreakBefore w:val="0"/>
              <w:widowControl w:val="0"/>
              <w:shd w:val="clear"/>
              <w:tabs>
                <w:tab w:val="left" w:pos="0"/>
              </w:tabs>
              <w:kinsoku/>
              <w:overflowPunct/>
              <w:autoSpaceDE/>
              <w:autoSpaceDN/>
              <w:bidi w:val="0"/>
              <w:adjustRightInd w:val="0"/>
              <w:snapToGrid w:val="0"/>
              <w:spacing w:line="360" w:lineRule="exact"/>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重要指标条款得分=(</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满足重要指标条款的数量÷重要指标条款的总数量)×</w:t>
            </w: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共计1</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val="0"/>
              <w:numPr>
                <w:ilvl w:val="0"/>
                <w:numId w:val="7"/>
              </w:numPr>
              <w:shd w:val="clear"/>
              <w:tabs>
                <w:tab w:val="left" w:pos="0"/>
                <w:tab w:val="clear" w:pos="312"/>
              </w:tabs>
              <w:kinsoku/>
              <w:overflowPunct/>
              <w:autoSpaceDE/>
              <w:autoSpaceDN/>
              <w:bidi w:val="0"/>
              <w:adjustRightInd w:val="0"/>
              <w:snapToGrid w:val="0"/>
              <w:spacing w:line="360" w:lineRule="exact"/>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针对</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文件中的“详细的技术参数要求”中一般指标响应得分规则如下：</w:t>
            </w:r>
          </w:p>
          <w:p>
            <w:pPr>
              <w:keepNext w:val="0"/>
              <w:keepLines w:val="0"/>
              <w:pageBreakBefore w:val="0"/>
              <w:widowControl w:val="0"/>
              <w:numPr>
                <w:ilvl w:val="0"/>
                <w:numId w:val="0"/>
              </w:numPr>
              <w:shd w:val="clear"/>
              <w:tabs>
                <w:tab w:val="left" w:pos="0"/>
              </w:tabs>
              <w:kinsoku/>
              <w:overflowPunct/>
              <w:autoSpaceDE/>
              <w:autoSpaceDN/>
              <w:bidi w:val="0"/>
              <w:adjustRightInd w:val="0"/>
              <w:snapToGrid w:val="0"/>
              <w:spacing w:line="360" w:lineRule="exact"/>
              <w:ind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一般指标条款响应得分=(</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满足一般指标条款的数量÷一般指标条款的总数量)×</w:t>
            </w:r>
            <w:r>
              <w:rPr>
                <w:rFonts w:hint="eastAsia" w:ascii="宋体" w:hAnsi="宋体" w:eastAsia="宋体" w:cs="宋体"/>
                <w:color w:val="auto"/>
                <w:sz w:val="21"/>
                <w:szCs w:val="21"/>
                <w:highlight w:val="none"/>
                <w:lang w:val="en-US" w:eastAsia="zh-CN"/>
              </w:rPr>
              <w:t>26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共计199项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val="0"/>
              <w:shd w:val="clear"/>
              <w:tabs>
                <w:tab w:val="left" w:pos="0"/>
              </w:tabs>
              <w:kinsoku/>
              <w:overflowPunct/>
              <w:autoSpaceDE/>
              <w:autoSpaceDN/>
              <w:bidi w:val="0"/>
              <w:adjustRightInd w:val="0"/>
              <w:snapToGrid w:val="0"/>
              <w:spacing w:line="360" w:lineRule="exact"/>
              <w:ind w:left="0"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注:①</w:t>
            </w:r>
            <w:r>
              <w:rPr>
                <w:rFonts w:hint="eastAsia" w:ascii="宋体" w:hAnsi="宋体" w:eastAsia="宋体" w:cs="宋体"/>
                <w:b/>
                <w:bCs/>
                <w:color w:val="auto"/>
                <w:sz w:val="21"/>
                <w:szCs w:val="21"/>
                <w:highlight w:val="none"/>
                <w:lang w:val="en-US" w:eastAsia="zh-CN"/>
              </w:rPr>
              <w:t>供应商详细的技术参数要求</w:t>
            </w:r>
            <w:r>
              <w:rPr>
                <w:rFonts w:hint="eastAsia" w:ascii="宋体" w:hAnsi="宋体" w:eastAsia="宋体" w:cs="宋体"/>
                <w:b/>
                <w:bCs/>
                <w:color w:val="auto"/>
                <w:sz w:val="21"/>
                <w:szCs w:val="21"/>
                <w:highlight w:val="none"/>
              </w:rPr>
              <w:t>得分为以上两项得分之和。</w:t>
            </w:r>
          </w:p>
          <w:p>
            <w:pPr>
              <w:keepNext w:val="0"/>
              <w:keepLines w:val="0"/>
              <w:pageBreakBefore w:val="0"/>
              <w:widowControl w:val="0"/>
              <w:shd w:val="clear"/>
              <w:tabs>
                <w:tab w:val="left" w:pos="0"/>
              </w:tabs>
              <w:kinsoku/>
              <w:overflowPunct/>
              <w:autoSpaceDE/>
              <w:autoSpaceDN/>
              <w:bidi w:val="0"/>
              <w:adjustRightInd w:val="0"/>
              <w:snapToGrid w:val="0"/>
              <w:spacing w:line="360" w:lineRule="exact"/>
              <w:ind w:left="0"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②针对技术要求响应，如果</w:t>
            </w:r>
            <w:r>
              <w:rPr>
                <w:rFonts w:hint="eastAsia" w:ascii="宋体" w:hAnsi="宋体" w:eastAsia="宋体" w:cs="宋体"/>
                <w:b/>
                <w:bCs/>
                <w:color w:val="auto"/>
                <w:sz w:val="21"/>
                <w:szCs w:val="21"/>
                <w:highlight w:val="none"/>
                <w:lang w:eastAsia="zh-CN"/>
              </w:rPr>
              <w:t>招标</w:t>
            </w:r>
            <w:r>
              <w:rPr>
                <w:rFonts w:hint="eastAsia" w:ascii="宋体" w:hAnsi="宋体" w:eastAsia="宋体" w:cs="宋体"/>
                <w:b/>
                <w:bCs/>
                <w:color w:val="auto"/>
                <w:sz w:val="21"/>
                <w:szCs w:val="21"/>
                <w:highlight w:val="none"/>
              </w:rPr>
              <w:t>文件“服务内容及要求”中条款对技术支撑材料有要求，应按要求提供，否则对条款将视为不满足，若未要求提供支撑材料的以服务应答表为准。</w:t>
            </w:r>
          </w:p>
          <w:p>
            <w:pPr>
              <w:keepNext w:val="0"/>
              <w:keepLines w:val="0"/>
              <w:pageBreakBefore w:val="0"/>
              <w:widowControl w:val="0"/>
              <w:shd w:val="clear"/>
              <w:tabs>
                <w:tab w:val="left" w:pos="0"/>
              </w:tabs>
              <w:kinsoku/>
              <w:overflowPunct/>
              <w:autoSpaceDE/>
              <w:autoSpaceDN/>
              <w:bidi w:val="0"/>
              <w:adjustRightInd w:val="0"/>
              <w:snapToGrid w:val="0"/>
              <w:spacing w:line="360" w:lineRule="exact"/>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③得分保留小数点后两位小数，四舍五入。</w:t>
            </w:r>
          </w:p>
        </w:tc>
        <w:tc>
          <w:tcPr>
            <w:tcW w:w="614" w:type="pct"/>
            <w:noWrap w:val="0"/>
            <w:vAlign w:val="center"/>
          </w:tcPr>
          <w:p>
            <w:pPr>
              <w:pStyle w:val="45"/>
              <w:ind w:left="0" w:leftChars="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技术类评分因素</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53" w:type="pct"/>
            <w:noWrap w:val="0"/>
            <w:vAlign w:val="center"/>
          </w:tcPr>
          <w:p>
            <w:pPr>
              <w:keepNext w:val="0"/>
              <w:keepLines w:val="0"/>
              <w:pageBreakBefore w:val="0"/>
              <w:widowControl w:val="0"/>
              <w:shd w:val="clear"/>
              <w:tabs>
                <w:tab w:val="left" w:pos="0"/>
              </w:tabs>
              <w:kinsoku/>
              <w:wordWrap w:val="0"/>
              <w:overflowPunct/>
              <w:topLinePunct/>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689" w:type="pct"/>
            <w:noWrap w:val="0"/>
            <w:vAlign w:val="center"/>
          </w:tcPr>
          <w:p>
            <w:pPr>
              <w:keepNext w:val="0"/>
              <w:keepLines w:val="0"/>
              <w:pageBreakBefore w:val="0"/>
              <w:widowControl w:val="0"/>
              <w:shd w:val="clear"/>
              <w:tabs>
                <w:tab w:val="left" w:pos="0"/>
              </w:tabs>
              <w:kinsoku/>
              <w:overflowPunct/>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服务方案</w:t>
            </w:r>
            <w:r>
              <w:rPr>
                <w:rFonts w:hint="eastAsia" w:ascii="宋体" w:hAnsi="宋体" w:eastAsia="宋体" w:cs="宋体"/>
                <w:color w:val="auto"/>
                <w:sz w:val="21"/>
                <w:szCs w:val="21"/>
                <w:highlight w:val="none"/>
                <w:lang w:val="en-US" w:eastAsia="zh-CN"/>
              </w:rPr>
              <w:t>15%</w:t>
            </w:r>
          </w:p>
        </w:tc>
        <w:tc>
          <w:tcPr>
            <w:tcW w:w="496" w:type="pct"/>
            <w:noWrap w:val="0"/>
            <w:vAlign w:val="center"/>
          </w:tcPr>
          <w:p>
            <w:pPr>
              <w:keepNext w:val="0"/>
              <w:keepLines w:val="0"/>
              <w:pageBreakBefore w:val="0"/>
              <w:widowControl w:val="0"/>
              <w:shd w:val="clear"/>
              <w:tabs>
                <w:tab w:val="left" w:pos="0"/>
              </w:tabs>
              <w:kinsoku/>
              <w:wordWrap w:val="0"/>
              <w:overflowPunct/>
              <w:topLinePunct/>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15分</w:t>
            </w:r>
          </w:p>
        </w:tc>
        <w:tc>
          <w:tcPr>
            <w:tcW w:w="2845" w:type="pct"/>
            <w:noWrap w:val="0"/>
            <w:vAlign w:val="center"/>
          </w:tcPr>
          <w:p>
            <w:pPr>
              <w:keepNext w:val="0"/>
              <w:keepLines w:val="0"/>
              <w:pageBreakBefore w:val="0"/>
              <w:widowControl w:val="0"/>
              <w:shd w:val="clear"/>
              <w:tabs>
                <w:tab w:val="left" w:pos="0"/>
              </w:tabs>
              <w:kinsoku/>
              <w:wordWrap w:val="0"/>
              <w:overflowPunct/>
              <w:topLinePunct/>
              <w:autoSpaceDE/>
              <w:autoSpaceDN/>
              <w:bidi w:val="0"/>
              <w:adjustRightInd w:val="0"/>
              <w:snapToGrid w:val="0"/>
              <w:spacing w:line="360" w:lineRule="exact"/>
              <w:ind w:lef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供应商针对本项目提供的项目</w:t>
            </w:r>
            <w:r>
              <w:rPr>
                <w:rFonts w:hint="eastAsia" w:ascii="宋体" w:hAnsi="宋体" w:eastAsia="宋体" w:cs="宋体"/>
                <w:color w:val="auto"/>
                <w:sz w:val="21"/>
                <w:szCs w:val="21"/>
                <w:highlight w:val="none"/>
              </w:rPr>
              <w:t>服务方案</w:t>
            </w:r>
            <w:r>
              <w:rPr>
                <w:rFonts w:hint="eastAsia" w:ascii="宋体" w:hAnsi="宋体" w:eastAsia="宋体" w:cs="宋体"/>
                <w:color w:val="auto"/>
                <w:sz w:val="21"/>
                <w:szCs w:val="21"/>
                <w:highlight w:val="none"/>
                <w:lang w:val="en-US" w:eastAsia="zh-CN"/>
              </w:rPr>
              <w:t>包含①理解及设计思路；②组织实施及拍摄制作方案；③项目进度安排及保障措施；④如何制作网络开放课程；⑤如何协助学校申报省级及以上在线精品课程等五个方面的内容。</w:t>
            </w:r>
          </w:p>
          <w:p>
            <w:pPr>
              <w:keepNext w:val="0"/>
              <w:keepLines w:val="0"/>
              <w:pageBreakBefore w:val="0"/>
              <w:widowControl w:val="0"/>
              <w:shd w:val="clear"/>
              <w:tabs>
                <w:tab w:val="left" w:pos="0"/>
              </w:tabs>
              <w:kinsoku/>
              <w:wordWrap w:val="0"/>
              <w:overflowPunct/>
              <w:topLinePunct/>
              <w:autoSpaceDE/>
              <w:autoSpaceDN/>
              <w:bidi w:val="0"/>
              <w:adjustRightInd w:val="0"/>
              <w:snapToGrid w:val="0"/>
              <w:spacing w:line="360" w:lineRule="exact"/>
              <w:ind w:lef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根据供应商针对上述五个方面内容在响应文件中的响应情况进行综合评审：其中每有一方面内容满足要求的得3分，该方面中每有一处存在不足的扣1.5分， 最多扣3分；每有一方面内容缺失的该方面内容不得分；本项最多得15分。</w:t>
            </w:r>
          </w:p>
          <w:p>
            <w:pPr>
              <w:keepNext w:val="0"/>
              <w:keepLines w:val="0"/>
              <w:pageBreakBefore w:val="0"/>
              <w:widowControl w:val="0"/>
              <w:shd w:val="clear"/>
              <w:tabs>
                <w:tab w:val="left" w:pos="0"/>
              </w:tabs>
              <w:kinsoku/>
              <w:wordWrap w:val="0"/>
              <w:overflowPunct/>
              <w:topLinePunct/>
              <w:autoSpaceDE/>
              <w:autoSpaceDN/>
              <w:bidi w:val="0"/>
              <w:adjustRightInd w:val="0"/>
              <w:snapToGrid w:val="0"/>
              <w:spacing w:line="360" w:lineRule="exact"/>
              <w:ind w:left="0"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(1)以上内容满足要求是指①内容与项目技术服务需求吻合、层次细化，有具体详细的阐述；②阐述从实际出发，切合项目背景、项目需求以及市场供应情况发现问题并提出合理化专业技术建议或者解决方案；③内容符合国家、地方、行业标准、行业惯例以及项目特点。④内容清楚明了、表述规范、含义准确。</w:t>
            </w:r>
          </w:p>
          <w:p>
            <w:pPr>
              <w:keepNext w:val="0"/>
              <w:keepLines w:val="0"/>
              <w:pageBreakBefore w:val="0"/>
              <w:widowControl w:val="0"/>
              <w:shd w:val="clear"/>
              <w:tabs>
                <w:tab w:val="left" w:pos="0"/>
              </w:tabs>
              <w:kinsoku/>
              <w:wordWrap w:val="0"/>
              <w:overflowPunct/>
              <w:topLinePunct/>
              <w:autoSpaceDE/>
              <w:autoSpaceDN/>
              <w:bidi w:val="0"/>
              <w:adjustRightInd w:val="0"/>
              <w:snapToGrid w:val="0"/>
              <w:spacing w:line="360" w:lineRule="exact"/>
              <w:ind w:lef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存在不足是指①内容生搬硬造，阐述存在逻辑错误，前后矛盾；②涉及内容无重点，未能体现出本项目的特点或与实际需求不完全相符；③语言错误或存在歧义，项目名称、实施地点、政策、规范标准与本项目不一致等情形)。</w:t>
            </w:r>
          </w:p>
        </w:tc>
        <w:tc>
          <w:tcPr>
            <w:tcW w:w="614" w:type="pct"/>
            <w:noWrap w:val="0"/>
            <w:vAlign w:val="center"/>
          </w:tcPr>
          <w:p>
            <w:pPr>
              <w:keepNext w:val="0"/>
              <w:keepLines w:val="0"/>
              <w:pageBreakBefore w:val="0"/>
              <w:widowControl w:val="0"/>
              <w:shd w:val="clear"/>
              <w:tabs>
                <w:tab w:val="left" w:pos="0"/>
              </w:tabs>
              <w:kinsoku/>
              <w:wordWrap w:val="0"/>
              <w:overflowPunct/>
              <w:topLinePunct/>
              <w:autoSpaceDE/>
              <w:autoSpaceDN/>
              <w:bidi w:val="0"/>
              <w:adjustRightInd w:val="0"/>
              <w:snapToGrid w:val="0"/>
              <w:spacing w:line="360" w:lineRule="exact"/>
              <w:ind w:left="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技术类评分因素</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53" w:type="pct"/>
            <w:noWrap w:val="0"/>
            <w:vAlign w:val="center"/>
          </w:tcPr>
          <w:p>
            <w:pPr>
              <w:keepNext w:val="0"/>
              <w:keepLines w:val="0"/>
              <w:pageBreakBefore w:val="0"/>
              <w:widowControl w:val="0"/>
              <w:shd w:val="clear"/>
              <w:tabs>
                <w:tab w:val="left" w:pos="0"/>
              </w:tabs>
              <w:kinsoku/>
              <w:wordWrap w:val="0"/>
              <w:overflowPunct/>
              <w:topLinePunct/>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689" w:type="pct"/>
            <w:noWrap w:val="0"/>
            <w:vAlign w:val="center"/>
          </w:tcPr>
          <w:p>
            <w:pPr>
              <w:keepNext w:val="0"/>
              <w:keepLines w:val="0"/>
              <w:pageBreakBefore w:val="0"/>
              <w:widowControl w:val="0"/>
              <w:shd w:val="clear"/>
              <w:tabs>
                <w:tab w:val="left" w:pos="0"/>
              </w:tabs>
              <w:kinsoku/>
              <w:overflowPunct/>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履约能力</w:t>
            </w:r>
            <w:r>
              <w:rPr>
                <w:rFonts w:hint="eastAsia" w:ascii="宋体" w:hAnsi="宋体" w:eastAsia="宋体" w:cs="宋体"/>
                <w:color w:val="auto"/>
                <w:sz w:val="21"/>
                <w:szCs w:val="21"/>
                <w:highlight w:val="none"/>
                <w:lang w:val="en-US" w:eastAsia="zh-CN"/>
              </w:rPr>
              <w:t>4%</w:t>
            </w:r>
          </w:p>
        </w:tc>
        <w:tc>
          <w:tcPr>
            <w:tcW w:w="496" w:type="pct"/>
            <w:noWrap w:val="0"/>
            <w:vAlign w:val="center"/>
          </w:tcPr>
          <w:p>
            <w:pPr>
              <w:keepNext w:val="0"/>
              <w:keepLines w:val="0"/>
              <w:pageBreakBefore w:val="0"/>
              <w:widowControl w:val="0"/>
              <w:shd w:val="clear"/>
              <w:tabs>
                <w:tab w:val="left" w:pos="0"/>
              </w:tabs>
              <w:kinsoku/>
              <w:wordWrap w:val="0"/>
              <w:overflowPunct/>
              <w:topLinePunct/>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4分</w:t>
            </w:r>
          </w:p>
        </w:tc>
        <w:tc>
          <w:tcPr>
            <w:tcW w:w="2845" w:type="pct"/>
            <w:noWrap w:val="0"/>
            <w:vAlign w:val="center"/>
          </w:tcPr>
          <w:p>
            <w:pPr>
              <w:keepNext w:val="0"/>
              <w:keepLines w:val="0"/>
              <w:pageBreakBefore w:val="0"/>
              <w:widowControl w:val="0"/>
              <w:shd w:val="clear"/>
              <w:tabs>
                <w:tab w:val="left" w:pos="0"/>
              </w:tabs>
              <w:kinsoku/>
              <w:wordWrap w:val="0"/>
              <w:overflowPunct/>
              <w:topLinePunct/>
              <w:autoSpaceDE/>
              <w:autoSpaceDN/>
              <w:bidi w:val="0"/>
              <w:adjustRightInd w:val="0"/>
              <w:snapToGrid w:val="0"/>
              <w:spacing w:line="360" w:lineRule="exact"/>
              <w:ind w:lef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供应商或厂商提供视频动画制作系统、音视频资源协作平台、MOOC运行平台、教学动画开发平台等相关技术方面的计算机软件著作权登记证书，每提供一个证书得1分，最高得4分。</w:t>
            </w:r>
          </w:p>
        </w:tc>
        <w:tc>
          <w:tcPr>
            <w:tcW w:w="614" w:type="pct"/>
            <w:noWrap w:val="0"/>
            <w:vAlign w:val="center"/>
          </w:tcPr>
          <w:p>
            <w:pPr>
              <w:keepNext w:val="0"/>
              <w:keepLines w:val="0"/>
              <w:pageBreakBefore w:val="0"/>
              <w:widowControl w:val="0"/>
              <w:shd w:val="clear"/>
              <w:tabs>
                <w:tab w:val="left" w:pos="0"/>
              </w:tabs>
              <w:kinsoku/>
              <w:wordWrap w:val="0"/>
              <w:overflowPunct/>
              <w:topLinePunct/>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53" w:type="pct"/>
            <w:noWrap w:val="0"/>
            <w:vAlign w:val="center"/>
          </w:tcPr>
          <w:p>
            <w:pPr>
              <w:keepNext w:val="0"/>
              <w:keepLines w:val="0"/>
              <w:pageBreakBefore w:val="0"/>
              <w:widowControl w:val="0"/>
              <w:shd w:val="clear"/>
              <w:tabs>
                <w:tab w:val="left" w:pos="0"/>
              </w:tabs>
              <w:kinsoku/>
              <w:wordWrap w:val="0"/>
              <w:overflowPunct/>
              <w:topLinePunct/>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689" w:type="pct"/>
            <w:noWrap w:val="0"/>
            <w:vAlign w:val="center"/>
          </w:tcPr>
          <w:p>
            <w:pPr>
              <w:pStyle w:val="5"/>
              <w:keepNext w:val="0"/>
              <w:keepLines w:val="0"/>
              <w:pageBreakBefore w:val="0"/>
              <w:widowControl w:val="0"/>
              <w:shd w:val="clear"/>
              <w:kinsoku/>
              <w:overflowPunct/>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eastAsia="zh-CN"/>
              </w:rPr>
              <w:t>现场演示</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p>
          <w:p>
            <w:pPr>
              <w:pStyle w:val="2"/>
              <w:keepNext w:val="0"/>
              <w:keepLines w:val="0"/>
              <w:pageBreakBefore w:val="0"/>
              <w:widowControl w:val="0"/>
              <w:shd w:val="clear"/>
              <w:tabs>
                <w:tab w:val="left" w:pos="0"/>
              </w:tabs>
              <w:kinsoku/>
              <w:overflowPunct/>
              <w:autoSpaceDE/>
              <w:autoSpaceDN/>
              <w:bidi w:val="0"/>
              <w:adjustRightInd w:val="0"/>
              <w:snapToGrid w:val="0"/>
              <w:spacing w:after="0" w:line="360" w:lineRule="exact"/>
              <w:ind w:left="0" w:firstLine="0" w:firstLineChars="0"/>
              <w:jc w:val="center"/>
              <w:textAlignment w:val="auto"/>
              <w:rPr>
                <w:rFonts w:hint="eastAsia" w:ascii="宋体" w:hAnsi="宋体" w:eastAsia="宋体" w:cs="宋体"/>
                <w:color w:val="auto"/>
                <w:sz w:val="21"/>
                <w:szCs w:val="21"/>
                <w:highlight w:val="none"/>
              </w:rPr>
            </w:pPr>
          </w:p>
        </w:tc>
        <w:tc>
          <w:tcPr>
            <w:tcW w:w="496" w:type="pct"/>
            <w:noWrap w:val="0"/>
            <w:vAlign w:val="center"/>
          </w:tcPr>
          <w:p>
            <w:pPr>
              <w:pStyle w:val="5"/>
              <w:keepNext w:val="0"/>
              <w:keepLines w:val="0"/>
              <w:pageBreakBefore w:val="0"/>
              <w:widowControl w:val="0"/>
              <w:shd w:val="clear"/>
              <w:kinsoku/>
              <w:overflowPunct/>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2845" w:type="pct"/>
            <w:noWrap w:val="0"/>
            <w:vAlign w:val="center"/>
          </w:tcPr>
          <w:p>
            <w:pPr>
              <w:pStyle w:val="5"/>
              <w:keepNext w:val="0"/>
              <w:keepLines w:val="0"/>
              <w:pageBreakBefore w:val="0"/>
              <w:widowControl w:val="0"/>
              <w:numPr>
                <w:ilvl w:val="0"/>
                <w:numId w:val="0"/>
              </w:numPr>
              <w:shd w:val="clear"/>
              <w:kinsoku/>
              <w:overflowPunct/>
              <w:autoSpaceDE/>
              <w:autoSpaceDN/>
              <w:bidi w:val="0"/>
              <w:adjustRightInd w:val="0"/>
              <w:snapToGrid w:val="0"/>
              <w:spacing w:line="360" w:lineRule="exact"/>
              <w:ind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视频中任意时间点插入测验、图片、PPT：上传视频后，可以在任意时间点插入测试题、图片、PPT；测验题包含单选题、多选题和对错题；插入的图片、PPT可以任意拖动位置，并可以跟视频窗口进行切换。全部演示得3分，未演示或演示内容不全不得分。</w:t>
            </w:r>
          </w:p>
          <w:p>
            <w:pPr>
              <w:pStyle w:val="5"/>
              <w:keepNext w:val="0"/>
              <w:keepLines w:val="0"/>
              <w:pageBreakBefore w:val="0"/>
              <w:widowControl w:val="0"/>
              <w:numPr>
                <w:ilvl w:val="0"/>
                <w:numId w:val="0"/>
              </w:numPr>
              <w:shd w:val="clear"/>
              <w:kinsoku/>
              <w:overflowPunct/>
              <w:autoSpaceDE/>
              <w:autoSpaceDN/>
              <w:bidi w:val="0"/>
              <w:adjustRightInd w:val="0"/>
              <w:snapToGrid w:val="0"/>
              <w:spacing w:line="360" w:lineRule="exact"/>
              <w:ind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2.Ai出题：可根据教师输入的出题要求或根据选择知识点进行自动出题,并加入题库。全部演示得3分，未演示或演示内容不全不得分。</w:t>
            </w:r>
          </w:p>
          <w:p>
            <w:pPr>
              <w:pStyle w:val="5"/>
              <w:keepNext w:val="0"/>
              <w:keepLines w:val="0"/>
              <w:pageBreakBefore w:val="0"/>
              <w:widowControl w:val="0"/>
              <w:numPr>
                <w:ilvl w:val="0"/>
                <w:numId w:val="0"/>
              </w:numPr>
              <w:shd w:val="clear"/>
              <w:kinsoku/>
              <w:overflowPunct/>
              <w:autoSpaceDE/>
              <w:autoSpaceDN/>
              <w:bidi w:val="0"/>
              <w:adjustRightInd w:val="0"/>
              <w:snapToGrid w:val="0"/>
              <w:spacing w:line="360" w:lineRule="exact"/>
              <w:ind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3.课程审核：基于AI检测技术，可以把建设好的课程利用AI检测软件，自动检测并生成检测报告。全部演示得4分，未演示或演示内容不全不得分。 </w:t>
            </w:r>
          </w:p>
          <w:p>
            <w:pPr>
              <w:pStyle w:val="5"/>
              <w:keepNext w:val="0"/>
              <w:keepLines w:val="0"/>
              <w:pageBreakBefore w:val="0"/>
              <w:widowControl w:val="0"/>
              <w:numPr>
                <w:ilvl w:val="0"/>
                <w:numId w:val="0"/>
              </w:numPr>
              <w:shd w:val="clear"/>
              <w:kinsoku/>
              <w:overflowPunct/>
              <w:autoSpaceDE/>
              <w:autoSpaceDN/>
              <w:bidi w:val="0"/>
              <w:adjustRightInd w:val="0"/>
              <w:snapToGrid w:val="0"/>
              <w:spacing w:line="360" w:lineRule="exact"/>
              <w:ind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4.教材教参：教师可以从备课资源库中查找并添加课程相关的教学参考书，推荐给学生，图书可以直接进行在线阅读。全部演示得4分，未演示或演示内容不全不得分。</w:t>
            </w:r>
          </w:p>
          <w:p>
            <w:pPr>
              <w:pStyle w:val="5"/>
              <w:keepNext w:val="0"/>
              <w:keepLines w:val="0"/>
              <w:pageBreakBefore w:val="0"/>
              <w:widowControl w:val="0"/>
              <w:numPr>
                <w:ilvl w:val="0"/>
                <w:numId w:val="0"/>
              </w:numPr>
              <w:shd w:val="clear"/>
              <w:kinsoku/>
              <w:overflowPunct/>
              <w:autoSpaceDE/>
              <w:autoSpaceDN/>
              <w:bidi w:val="0"/>
              <w:adjustRightInd w:val="0"/>
              <w:snapToGrid w:val="0"/>
              <w:spacing w:line="360" w:lineRule="exact"/>
              <w:ind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5.支持通过手机端投屏功能把课程相关图片、视频资源直接在投屏上展示。全部演示得2分，未演示或演示内容不全不得分。</w:t>
            </w:r>
          </w:p>
          <w:p>
            <w:pPr>
              <w:pStyle w:val="5"/>
              <w:keepNext w:val="0"/>
              <w:keepLines w:val="0"/>
              <w:pageBreakBefore w:val="0"/>
              <w:widowControl w:val="0"/>
              <w:numPr>
                <w:ilvl w:val="0"/>
                <w:numId w:val="0"/>
              </w:numPr>
              <w:shd w:val="clear"/>
              <w:kinsoku/>
              <w:overflowPunct/>
              <w:autoSpaceDE/>
              <w:autoSpaceDN/>
              <w:bidi w:val="0"/>
              <w:adjustRightInd w:val="0"/>
              <w:snapToGrid w:val="0"/>
              <w:spacing w:line="360" w:lineRule="exact"/>
              <w:ind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教师备课：教师可以在移动端中的活动库中，设置移动教案。按照教学计划，教师可提前在移动端上组织教学内容，有序安排资料推送、签到、讨论、抢答、投票等教学活动，方便课堂发放并易于复用。全部演示得2分，未演示或演示内容不全不得分。</w:t>
            </w:r>
          </w:p>
          <w:p>
            <w:pPr>
              <w:pStyle w:val="5"/>
              <w:keepNext w:val="0"/>
              <w:keepLines w:val="0"/>
              <w:pageBreakBefore w:val="0"/>
              <w:widowControl w:val="0"/>
              <w:numPr>
                <w:ilvl w:val="0"/>
                <w:numId w:val="0"/>
              </w:numPr>
              <w:shd w:val="clear"/>
              <w:kinsoku/>
              <w:overflowPunct/>
              <w:autoSpaceDE/>
              <w:autoSpaceDN/>
              <w:bidi w:val="0"/>
              <w:adjustRightInd w:val="0"/>
              <w:snapToGrid w:val="0"/>
              <w:spacing w:line="360" w:lineRule="exact"/>
              <w:ind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学生学习：学生在观看章节视频时，可开启抓拍监控，可设置抓拍时间点，如视频开始时、视频播放中、视频暂停再播放、视频结束点等，可设置抓拍时间间隔。全部演示且演示的内容符合要求得3分，未演示或演示内容不全不得分。</w:t>
            </w:r>
          </w:p>
        </w:tc>
        <w:tc>
          <w:tcPr>
            <w:tcW w:w="614" w:type="pct"/>
            <w:noWrap w:val="0"/>
            <w:vAlign w:val="center"/>
          </w:tcPr>
          <w:p>
            <w:pPr>
              <w:pStyle w:val="5"/>
              <w:keepNext w:val="0"/>
              <w:keepLines w:val="0"/>
              <w:pageBreakBefore w:val="0"/>
              <w:widowControl w:val="0"/>
              <w:numPr>
                <w:ilvl w:val="0"/>
                <w:numId w:val="0"/>
              </w:numPr>
              <w:shd w:val="clear"/>
              <w:kinsoku/>
              <w:overflowPunct/>
              <w:autoSpaceDE/>
              <w:autoSpaceDN/>
              <w:bidi w:val="0"/>
              <w:adjustRightInd w:val="0"/>
              <w:snapToGrid w:val="0"/>
              <w:spacing w:line="360" w:lineRule="exact"/>
              <w:ind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技术类评分因素</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53" w:type="pct"/>
            <w:noWrap w:val="0"/>
            <w:vAlign w:val="center"/>
          </w:tcPr>
          <w:p>
            <w:pPr>
              <w:keepNext w:val="0"/>
              <w:keepLines w:val="0"/>
              <w:pageBreakBefore w:val="0"/>
              <w:widowControl w:val="0"/>
              <w:shd w:val="clear"/>
              <w:tabs>
                <w:tab w:val="left" w:pos="0"/>
              </w:tabs>
              <w:kinsoku/>
              <w:wordWrap w:val="0"/>
              <w:overflowPunct/>
              <w:topLinePunct/>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89" w:type="pct"/>
            <w:noWrap w:val="0"/>
            <w:vAlign w:val="center"/>
          </w:tcPr>
          <w:p>
            <w:pPr>
              <w:pStyle w:val="2"/>
              <w:keepNext w:val="0"/>
              <w:keepLines w:val="0"/>
              <w:pageBreakBefore w:val="0"/>
              <w:widowControl w:val="0"/>
              <w:shd w:val="clear"/>
              <w:tabs>
                <w:tab w:val="left" w:pos="0"/>
              </w:tabs>
              <w:kinsoku/>
              <w:overflowPunct/>
              <w:autoSpaceDE/>
              <w:autoSpaceDN/>
              <w:bidi w:val="0"/>
              <w:adjustRightInd w:val="0"/>
              <w:snapToGrid w:val="0"/>
              <w:spacing w:after="0"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履约经验</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p>
        </w:tc>
        <w:tc>
          <w:tcPr>
            <w:tcW w:w="496" w:type="pct"/>
            <w:noWrap w:val="0"/>
            <w:vAlign w:val="center"/>
          </w:tcPr>
          <w:p>
            <w:pPr>
              <w:pStyle w:val="5"/>
              <w:keepNext w:val="0"/>
              <w:keepLines w:val="0"/>
              <w:pageBreakBefore w:val="0"/>
              <w:widowControl w:val="0"/>
              <w:shd w:val="clear"/>
              <w:kinsoku/>
              <w:overflowPunct/>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6分</w:t>
            </w:r>
          </w:p>
        </w:tc>
        <w:tc>
          <w:tcPr>
            <w:tcW w:w="2845" w:type="pct"/>
            <w:noWrap w:val="0"/>
            <w:vAlign w:val="center"/>
          </w:tcPr>
          <w:p>
            <w:pPr>
              <w:pStyle w:val="5"/>
              <w:keepNext w:val="0"/>
              <w:keepLines w:val="0"/>
              <w:pageBreakBefore w:val="0"/>
              <w:widowControl w:val="0"/>
              <w:shd w:val="clear"/>
              <w:kinsoku/>
              <w:overflowPunct/>
              <w:autoSpaceDE/>
              <w:autoSpaceDN/>
              <w:bidi w:val="0"/>
              <w:adjustRightInd w:val="0"/>
              <w:snapToGrid w:val="0"/>
              <w:spacing w:line="360" w:lineRule="exact"/>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en-US" w:eastAsia="zh-CN"/>
              </w:rPr>
              <w:t>自</w:t>
            </w:r>
            <w:r>
              <w:rPr>
                <w:rFonts w:hint="eastAsia" w:ascii="宋体" w:hAnsi="宋体" w:eastAsia="宋体" w:cs="宋体"/>
                <w:color w:val="auto"/>
                <w:sz w:val="21"/>
                <w:szCs w:val="21"/>
                <w:highlight w:val="none"/>
              </w:rPr>
              <w:t>2022年1月1日（含）以来每</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1个类似项目履约经验的得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分，最多得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pPr>
              <w:pStyle w:val="5"/>
              <w:keepNext w:val="0"/>
              <w:keepLines w:val="0"/>
              <w:pageBreakBefore w:val="0"/>
              <w:widowControl w:val="0"/>
              <w:shd w:val="clear"/>
              <w:kinsoku/>
              <w:overflowPunct/>
              <w:autoSpaceDE/>
              <w:autoSpaceDN/>
              <w:bidi w:val="0"/>
              <w:adjustRightInd w:val="0"/>
              <w:snapToGrid w:val="0"/>
              <w:spacing w:line="360" w:lineRule="exact"/>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注：提供合同复印件，合同内容包括与最终用户签订合同首页、签字盖章页、合同金额所在页证明材料复印件（以合同签订时间为准）。</w:t>
            </w:r>
          </w:p>
        </w:tc>
        <w:tc>
          <w:tcPr>
            <w:tcW w:w="614" w:type="pct"/>
            <w:noWrap w:val="0"/>
            <w:vAlign w:val="center"/>
          </w:tcPr>
          <w:p>
            <w:pPr>
              <w:pStyle w:val="5"/>
              <w:keepNext w:val="0"/>
              <w:keepLines w:val="0"/>
              <w:pageBreakBefore w:val="0"/>
              <w:widowControl w:val="0"/>
              <w:shd w:val="clear"/>
              <w:kinsoku/>
              <w:overflowPunct/>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共同评分因素</w:t>
            </w:r>
          </w:p>
        </w:tc>
      </w:tr>
    </w:tbl>
    <w:p>
      <w:pPr>
        <w:tabs>
          <w:tab w:val="left" w:pos="0"/>
        </w:tabs>
        <w:ind w:left="0" w:leftChars="0" w:firstLine="0" w:firstLineChars="0"/>
      </w:pPr>
    </w:p>
    <w:p/>
    <w:p>
      <w:pPr>
        <w:pStyle w:val="2"/>
      </w:pPr>
    </w:p>
    <w:sectPr>
      <w:footerReference r:id="rId3" w:type="default"/>
      <w:pgSz w:w="11906" w:h="16838"/>
      <w:pgMar w:top="595" w:right="851" w:bottom="986" w:left="992"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隶书">
    <w:altName w:val="微软雅黑"/>
    <w:panose1 w:val="0201050906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Style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w:t>
                    </w:r>
                    <w:r>
                      <w:fldChar w:fldCharType="end"/>
                    </w:r>
                  </w:p>
                </w:txbxContent>
              </v:textbox>
            </v:shape>
          </w:pict>
        </mc:Fallback>
      </mc:AlternateContent>
    </w:r>
  </w:p>
  <w:p>
    <w:pPr>
      <w:pStyle w:val="8"/>
      <w:rPr>
        <w:rStyle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pStyle w:val="41"/>
      <w:suff w:val="nothing"/>
      <w:lvlText w:val="(%3)"/>
      <w:lvlJc w:val="left"/>
      <w:pPr>
        <w:tabs>
          <w:tab w:val="left" w:pos="0"/>
        </w:tabs>
        <w:ind w:left="0" w:firstLine="0"/>
      </w:pPr>
      <w:rPr>
        <w:rFonts w:hint="eastAsia" w:ascii="宋体" w:hAnsi="宋体" w:eastAsia="宋体" w:cs="宋体"/>
      </w:rPr>
    </w:lvl>
    <w:lvl w:ilvl="3" w:tentative="0">
      <w:start w:val="1"/>
      <w:numFmt w:val="decimal"/>
      <w:pStyle w:val="44"/>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EA356699"/>
    <w:multiLevelType w:val="singleLevel"/>
    <w:tmpl w:val="EA356699"/>
    <w:lvl w:ilvl="0" w:tentative="0">
      <w:start w:val="1"/>
      <w:numFmt w:val="chineseCounting"/>
      <w:suff w:val="nothing"/>
      <w:lvlText w:val="（%1）"/>
      <w:lvlJc w:val="left"/>
      <w:pPr>
        <w:ind w:left="0" w:firstLine="420"/>
      </w:pPr>
      <w:rPr>
        <w:rFonts w:hint="eastAsia"/>
      </w:rPr>
    </w:lvl>
  </w:abstractNum>
  <w:abstractNum w:abstractNumId="2">
    <w:nsid w:val="F462A9AB"/>
    <w:multiLevelType w:val="singleLevel"/>
    <w:tmpl w:val="F462A9AB"/>
    <w:lvl w:ilvl="0" w:tentative="0">
      <w:start w:val="2"/>
      <w:numFmt w:val="decimal"/>
      <w:lvlText w:val="%1."/>
      <w:lvlJc w:val="left"/>
      <w:pPr>
        <w:tabs>
          <w:tab w:val="left" w:pos="312"/>
        </w:tabs>
      </w:pPr>
    </w:lvl>
  </w:abstractNum>
  <w:abstractNum w:abstractNumId="3">
    <w:nsid w:val="FBFDEB82"/>
    <w:multiLevelType w:val="singleLevel"/>
    <w:tmpl w:val="FBFDEB82"/>
    <w:lvl w:ilvl="0" w:tentative="0">
      <w:start w:val="1"/>
      <w:numFmt w:val="decimal"/>
      <w:suff w:val="nothing"/>
      <w:lvlText w:val="%1）"/>
      <w:lvlJc w:val="left"/>
    </w:lvl>
  </w:abstractNum>
  <w:abstractNum w:abstractNumId="4">
    <w:nsid w:val="FFFE4032"/>
    <w:multiLevelType w:val="multilevel"/>
    <w:tmpl w:val="FFFE4032"/>
    <w:lvl w:ilvl="0" w:tentative="0">
      <w:start w:val="1"/>
      <w:numFmt w:val="chineseCounting"/>
      <w:pStyle w:val="4"/>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1EDD1B3A"/>
    <w:multiLevelType w:val="singleLevel"/>
    <w:tmpl w:val="1EDD1B3A"/>
    <w:lvl w:ilvl="0" w:tentative="0">
      <w:start w:val="4"/>
      <w:numFmt w:val="chineseCounting"/>
      <w:suff w:val="nothing"/>
      <w:lvlText w:val="（%1）"/>
      <w:lvlJc w:val="left"/>
      <w:rPr>
        <w:rFonts w:hint="eastAsia"/>
      </w:rPr>
    </w:lvl>
  </w:abstractNum>
  <w:abstractNum w:abstractNumId="6">
    <w:nsid w:val="6E02E70B"/>
    <w:multiLevelType w:val="singleLevel"/>
    <w:tmpl w:val="6E02E70B"/>
    <w:lvl w:ilvl="0" w:tentative="0">
      <w:start w:val="1"/>
      <w:numFmt w:val="decimal"/>
      <w:suff w:val="nothing"/>
      <w:lvlText w:val="%1、"/>
      <w:lvlJc w:val="left"/>
    </w:lvl>
  </w:abstractNum>
  <w:num w:numId="1">
    <w:abstractNumId w:val="4"/>
  </w:num>
  <w:num w:numId="2">
    <w:abstractNumId w:val="0"/>
  </w:num>
  <w:num w:numId="3">
    <w:abstractNumId w:val="3"/>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NGUxMmM5YjE4ZjBiY2E5MmE5MDIwNDcyYjI3NDQifQ=="/>
    <w:docVar w:name="KSO_WPS_MARK_KEY" w:val="b318ac52-5802-4be3-8a9c-d402392e3aaf"/>
  </w:docVars>
  <w:rsids>
    <w:rsidRoot w:val="00D76281"/>
    <w:rsid w:val="000144C6"/>
    <w:rsid w:val="0008412E"/>
    <w:rsid w:val="000C7980"/>
    <w:rsid w:val="000F698D"/>
    <w:rsid w:val="0020304B"/>
    <w:rsid w:val="002A0C91"/>
    <w:rsid w:val="00353FD5"/>
    <w:rsid w:val="003D1FF4"/>
    <w:rsid w:val="004E770B"/>
    <w:rsid w:val="006319C6"/>
    <w:rsid w:val="006501C0"/>
    <w:rsid w:val="006D4722"/>
    <w:rsid w:val="007758B8"/>
    <w:rsid w:val="008C2364"/>
    <w:rsid w:val="00967020"/>
    <w:rsid w:val="009A244A"/>
    <w:rsid w:val="009D509D"/>
    <w:rsid w:val="009D7871"/>
    <w:rsid w:val="00A30166"/>
    <w:rsid w:val="00A6782A"/>
    <w:rsid w:val="00A727A4"/>
    <w:rsid w:val="00AF2554"/>
    <w:rsid w:val="00D76281"/>
    <w:rsid w:val="00EC3421"/>
    <w:rsid w:val="021B3100"/>
    <w:rsid w:val="02F77348"/>
    <w:rsid w:val="03A12BFA"/>
    <w:rsid w:val="04F57BCC"/>
    <w:rsid w:val="0B57709F"/>
    <w:rsid w:val="0C4955D7"/>
    <w:rsid w:val="0E133967"/>
    <w:rsid w:val="103E5FC9"/>
    <w:rsid w:val="1111517C"/>
    <w:rsid w:val="15A90A74"/>
    <w:rsid w:val="165F231D"/>
    <w:rsid w:val="17652136"/>
    <w:rsid w:val="1BC05D3E"/>
    <w:rsid w:val="1C4C0A36"/>
    <w:rsid w:val="1E390A97"/>
    <w:rsid w:val="1E934127"/>
    <w:rsid w:val="1F7C4F71"/>
    <w:rsid w:val="21686264"/>
    <w:rsid w:val="23D63A2E"/>
    <w:rsid w:val="25B825FA"/>
    <w:rsid w:val="27A115F0"/>
    <w:rsid w:val="27B94CD1"/>
    <w:rsid w:val="289559B3"/>
    <w:rsid w:val="29AA710F"/>
    <w:rsid w:val="2D806E5B"/>
    <w:rsid w:val="2EA25753"/>
    <w:rsid w:val="2FB77A00"/>
    <w:rsid w:val="30BE16FF"/>
    <w:rsid w:val="316867E0"/>
    <w:rsid w:val="33C6348F"/>
    <w:rsid w:val="348F22D0"/>
    <w:rsid w:val="3AA20B42"/>
    <w:rsid w:val="3BE87AE3"/>
    <w:rsid w:val="3FD12136"/>
    <w:rsid w:val="40526D05"/>
    <w:rsid w:val="41037137"/>
    <w:rsid w:val="41CB0CBF"/>
    <w:rsid w:val="49167E1E"/>
    <w:rsid w:val="4963333D"/>
    <w:rsid w:val="4C743DB3"/>
    <w:rsid w:val="4FF71B27"/>
    <w:rsid w:val="53021400"/>
    <w:rsid w:val="53330BE8"/>
    <w:rsid w:val="536A5F90"/>
    <w:rsid w:val="58AC68A4"/>
    <w:rsid w:val="58FA2345"/>
    <w:rsid w:val="62D83D30"/>
    <w:rsid w:val="6527593B"/>
    <w:rsid w:val="71664A10"/>
    <w:rsid w:val="79D17BE0"/>
    <w:rsid w:val="7D311D93"/>
    <w:rsid w:val="7FD54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line="240" w:lineRule="auto"/>
      <w:ind w:firstLine="0" w:firstLineChars="0"/>
      <w:jc w:val="left"/>
      <w:outlineLvl w:val="0"/>
    </w:pPr>
    <w:rPr>
      <w:rFonts w:ascii="Times New Roman" w:hAnsi="Times New Roman" w:eastAsia="黑体"/>
      <w:b/>
      <w:bCs/>
      <w:kern w:val="44"/>
      <w:sz w:val="30"/>
      <w:szCs w:val="44"/>
    </w:rPr>
  </w:style>
  <w:style w:type="character" w:default="1" w:styleId="16">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0"/>
    <w:pPr>
      <w:tabs>
        <w:tab w:val="left" w:pos="0"/>
      </w:tabs>
      <w:ind w:firstLine="420" w:firstLineChars="100"/>
    </w:pPr>
  </w:style>
  <w:style w:type="paragraph" w:styleId="5">
    <w:name w:val="annotation text"/>
    <w:basedOn w:val="1"/>
    <w:qFormat/>
    <w:uiPriority w:val="0"/>
    <w:pPr>
      <w:tabs>
        <w:tab w:val="left" w:pos="0"/>
      </w:tabs>
    </w:pPr>
  </w:style>
  <w:style w:type="paragraph" w:styleId="6">
    <w:name w:val="Body Text Indent"/>
    <w:basedOn w:val="1"/>
    <w:semiHidden/>
    <w:unhideWhenUsed/>
    <w:qFormat/>
    <w:uiPriority w:val="99"/>
    <w:pPr>
      <w:spacing w:after="120" w:afterLines="0" w:afterAutospacing="0"/>
      <w:ind w:left="420" w:leftChars="200"/>
    </w:pPr>
  </w:style>
  <w:style w:type="paragraph" w:styleId="7">
    <w:name w:val="Date"/>
    <w:basedOn w:val="1"/>
    <w:next w:val="1"/>
    <w:link w:val="25"/>
    <w:qFormat/>
    <w:uiPriority w:val="0"/>
    <w:pPr>
      <w:ind w:left="100" w:leftChars="2500"/>
    </w:pPr>
  </w:style>
  <w:style w:type="paragraph" w:styleId="8">
    <w:name w:val="footer"/>
    <w:basedOn w:val="1"/>
    <w:link w:val="22"/>
    <w:qFormat/>
    <w:uiPriority w:val="0"/>
    <w:pPr>
      <w:tabs>
        <w:tab w:val="center" w:pos="4153"/>
        <w:tab w:val="right" w:pos="8306"/>
      </w:tabs>
      <w:snapToGrid w:val="0"/>
      <w:jc w:val="left"/>
    </w:pPr>
    <w:rPr>
      <w:sz w:val="18"/>
      <w:szCs w:val="18"/>
    </w:rPr>
  </w:style>
  <w:style w:type="paragraph" w:styleId="9">
    <w:name w:val="header"/>
    <w:basedOn w:val="1"/>
    <w:link w:val="26"/>
    <w:qFormat/>
    <w:uiPriority w:val="0"/>
    <w:pPr>
      <w:pBdr>
        <w:bottom w:val="single" w:color="000000" w:sz="6" w:space="1"/>
      </w:pBdr>
      <w:tabs>
        <w:tab w:val="center" w:pos="4153"/>
        <w:tab w:val="right" w:pos="8306"/>
      </w:tabs>
      <w:snapToGrid w:val="0"/>
      <w:jc w:val="center"/>
    </w:pPr>
    <w:rPr>
      <w:sz w:val="18"/>
      <w:szCs w:val="18"/>
    </w:rPr>
  </w:style>
  <w:style w:type="paragraph" w:styleId="10">
    <w:name w:val="toc 9"/>
    <w:basedOn w:val="1"/>
    <w:next w:val="1"/>
    <w:qFormat/>
    <w:uiPriority w:val="0"/>
    <w:pPr>
      <w:tabs>
        <w:tab w:val="left" w:pos="0"/>
      </w:tabs>
      <w:ind w:left="3360" w:leftChars="1600"/>
    </w:pPr>
  </w:style>
  <w:style w:type="paragraph" w:styleId="11">
    <w:name w:val="Normal (Web)"/>
    <w:basedOn w:val="1"/>
    <w:semiHidden/>
    <w:unhideWhenUsed/>
    <w:qFormat/>
    <w:uiPriority w:val="99"/>
    <w:pPr>
      <w:spacing w:beforeAutospacing="1" w:afterAutospacing="1" w:line="420" w:lineRule="atLeast"/>
      <w:jc w:val="left"/>
    </w:pPr>
    <w:rPr>
      <w:color w:val="555555"/>
      <w:kern w:val="0"/>
      <w:szCs w:val="21"/>
    </w:rPr>
  </w:style>
  <w:style w:type="paragraph" w:styleId="12">
    <w:name w:val="Body Text First Indent 2"/>
    <w:basedOn w:val="6"/>
    <w:semiHidden/>
    <w:unhideWhenUsed/>
    <w:qFormat/>
    <w:uiPriority w:val="99"/>
    <w:pPr>
      <w:ind w:firstLine="420" w:firstLineChars="200"/>
    </w:p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5">
    <w:name w:val="Table Elegant"/>
    <w:basedOn w:val="1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17">
    <w:name w:val="Hyperlink"/>
    <w:qFormat/>
    <w:uiPriority w:val="0"/>
    <w:rPr>
      <w:color w:val="0000FF"/>
      <w:u w:val="single"/>
    </w:rPr>
  </w:style>
  <w:style w:type="paragraph" w:customStyle="1" w:styleId="18">
    <w:name w:val="BodyText"/>
    <w:basedOn w:val="1"/>
    <w:next w:val="19"/>
    <w:qFormat/>
    <w:uiPriority w:val="0"/>
    <w:pPr>
      <w:spacing w:after="120"/>
    </w:pPr>
    <w:rPr>
      <w:rFonts w:ascii="Book Antiqua" w:hAnsi="Book Antiqua" w:eastAsia="隶书"/>
      <w:color w:val="CCCCFF"/>
      <w:sz w:val="72"/>
      <w:u w:val="single"/>
    </w:rPr>
  </w:style>
  <w:style w:type="paragraph" w:customStyle="1" w:styleId="19">
    <w:name w:val="UserStyle_5"/>
    <w:next w:val="1"/>
    <w:qFormat/>
    <w:uiPriority w:val="0"/>
    <w:pPr>
      <w:spacing w:before="200" w:after="160"/>
      <w:ind w:left="864" w:right="864"/>
      <w:jc w:val="center"/>
      <w:textAlignment w:val="baseline"/>
    </w:pPr>
    <w:rPr>
      <w:rFonts w:ascii="Calibri" w:hAnsi="Calibri" w:eastAsia="宋体" w:cs="Times New Roman"/>
      <w:sz w:val="21"/>
      <w:lang w:val="en-US" w:eastAsia="zh-CN" w:bidi="ar-SA"/>
    </w:rPr>
  </w:style>
  <w:style w:type="character" w:customStyle="1" w:styleId="20">
    <w:name w:val="NormalCharacter"/>
    <w:semiHidden/>
    <w:qFormat/>
    <w:uiPriority w:val="0"/>
  </w:style>
  <w:style w:type="table" w:customStyle="1" w:styleId="21">
    <w:name w:val="TableNormal"/>
    <w:semiHidden/>
    <w:qFormat/>
    <w:uiPriority w:val="0"/>
    <w:tblPr>
      <w:tblCellMar>
        <w:top w:w="0" w:type="dxa"/>
        <w:left w:w="0" w:type="dxa"/>
        <w:bottom w:w="0" w:type="dxa"/>
        <w:right w:w="0" w:type="dxa"/>
      </w:tblCellMar>
    </w:tblPr>
  </w:style>
  <w:style w:type="character" w:customStyle="1" w:styleId="22">
    <w:name w:val="页脚 Char"/>
    <w:link w:val="8"/>
    <w:qFormat/>
    <w:uiPriority w:val="0"/>
    <w:rPr>
      <w:kern w:val="2"/>
      <w:sz w:val="18"/>
      <w:szCs w:val="18"/>
    </w:rPr>
  </w:style>
  <w:style w:type="character" w:customStyle="1" w:styleId="23">
    <w:name w:val="UserStyle_1"/>
    <w:link w:val="24"/>
    <w:qFormat/>
    <w:uiPriority w:val="0"/>
    <w:rPr>
      <w:rFonts w:ascii="Calibri" w:hAnsi="Calibri"/>
    </w:rPr>
  </w:style>
  <w:style w:type="paragraph" w:customStyle="1" w:styleId="24">
    <w:name w:val="UserStyle_2"/>
    <w:basedOn w:val="1"/>
    <w:link w:val="23"/>
    <w:qFormat/>
    <w:uiPriority w:val="0"/>
    <w:pPr>
      <w:ind w:firstLine="420" w:firstLineChars="200"/>
    </w:pPr>
    <w:rPr>
      <w:kern w:val="0"/>
      <w:sz w:val="20"/>
      <w:szCs w:val="20"/>
    </w:rPr>
  </w:style>
  <w:style w:type="character" w:customStyle="1" w:styleId="25">
    <w:name w:val="日期 Char"/>
    <w:link w:val="7"/>
    <w:qFormat/>
    <w:uiPriority w:val="0"/>
    <w:rPr>
      <w:kern w:val="2"/>
      <w:sz w:val="21"/>
      <w:szCs w:val="24"/>
    </w:rPr>
  </w:style>
  <w:style w:type="character" w:customStyle="1" w:styleId="26">
    <w:name w:val="页眉 Char"/>
    <w:link w:val="9"/>
    <w:qFormat/>
    <w:uiPriority w:val="0"/>
    <w:rPr>
      <w:kern w:val="2"/>
      <w:sz w:val="18"/>
      <w:szCs w:val="18"/>
    </w:rPr>
  </w:style>
  <w:style w:type="paragraph" w:customStyle="1" w:styleId="27">
    <w:name w:val="UserStyle_6"/>
    <w:qFormat/>
    <w:uiPriority w:val="0"/>
    <w:pPr>
      <w:textAlignment w:val="baseline"/>
    </w:pPr>
    <w:rPr>
      <w:rFonts w:ascii="宋体" w:hAnsi="等线" w:eastAsia="宋体" w:cs="Times New Roman"/>
      <w:color w:val="000000"/>
      <w:sz w:val="24"/>
      <w:szCs w:val="24"/>
      <w:lang w:val="en-US" w:eastAsia="zh-CN" w:bidi="ar-SA"/>
    </w:rPr>
  </w:style>
  <w:style w:type="paragraph" w:customStyle="1" w:styleId="28">
    <w:name w:val="UserStyle_7"/>
    <w:qFormat/>
    <w:uiPriority w:val="0"/>
    <w:pPr>
      <w:jc w:val="both"/>
      <w:textAlignment w:val="baseline"/>
    </w:pPr>
    <w:rPr>
      <w:rFonts w:ascii="Calibri" w:hAnsi="Calibri" w:eastAsia="宋体" w:cs="Times New Roman"/>
      <w:szCs w:val="24"/>
      <w:lang w:val="en-US" w:eastAsia="zh-CN" w:bidi="ar-SA"/>
    </w:rPr>
  </w:style>
  <w:style w:type="paragraph" w:customStyle="1" w:styleId="29">
    <w:name w:val="UserStyle_8"/>
    <w:basedOn w:val="1"/>
    <w:qFormat/>
    <w:uiPriority w:val="0"/>
    <w:pPr>
      <w:ind w:firstLine="420" w:firstLineChars="200"/>
    </w:pPr>
  </w:style>
  <w:style w:type="paragraph" w:customStyle="1" w:styleId="30">
    <w:name w:val="UserStyle_9"/>
    <w:basedOn w:val="1"/>
    <w:qFormat/>
    <w:uiPriority w:val="0"/>
    <w:pPr>
      <w:ind w:firstLine="420" w:firstLineChars="200"/>
    </w:pPr>
    <w:rPr>
      <w:kern w:val="0"/>
      <w:sz w:val="34"/>
      <w:szCs w:val="20"/>
    </w:rPr>
  </w:style>
  <w:style w:type="paragraph" w:customStyle="1" w:styleId="31">
    <w:name w:val="UserStyle_10"/>
    <w:basedOn w:val="1"/>
    <w:qFormat/>
    <w:uiPriority w:val="0"/>
    <w:pPr>
      <w:ind w:firstLine="420"/>
    </w:pPr>
    <w:rPr>
      <w:kern w:val="0"/>
      <w:szCs w:val="21"/>
    </w:rPr>
  </w:style>
  <w:style w:type="table" w:customStyle="1" w:styleId="32">
    <w:name w:val="TableGrid"/>
    <w:basedOn w:val="21"/>
    <w:qFormat/>
    <w:uiPriority w:val="0"/>
  </w:style>
  <w:style w:type="table" w:customStyle="1" w:styleId="33">
    <w:name w:val="TableTheme"/>
    <w:basedOn w:val="21"/>
    <w:qFormat/>
    <w:uiPriority w:val="0"/>
  </w:style>
  <w:style w:type="paragraph" w:styleId="34">
    <w:name w:val="List Paragraph"/>
    <w:basedOn w:val="1"/>
    <w:qFormat/>
    <w:uiPriority w:val="34"/>
    <w:pPr>
      <w:ind w:left="720"/>
      <w:contextualSpacing/>
    </w:pPr>
  </w:style>
  <w:style w:type="character" w:customStyle="1" w:styleId="35">
    <w:name w:val="jc"/>
    <w:basedOn w:val="16"/>
    <w:qFormat/>
    <w:uiPriority w:val="0"/>
    <w:rPr>
      <w:color w:val="FF0000"/>
    </w:rPr>
  </w:style>
  <w:style w:type="character" w:customStyle="1" w:styleId="36">
    <w:name w:val="font61"/>
    <w:basedOn w:val="16"/>
    <w:qFormat/>
    <w:uiPriority w:val="0"/>
    <w:rPr>
      <w:rFonts w:ascii="Arial" w:hAnsi="Arial" w:cs="Arial"/>
      <w:color w:val="000000"/>
      <w:sz w:val="20"/>
      <w:szCs w:val="20"/>
      <w:u w:val="none"/>
    </w:rPr>
  </w:style>
  <w:style w:type="character" w:customStyle="1" w:styleId="37">
    <w:name w:val="font31"/>
    <w:basedOn w:val="16"/>
    <w:qFormat/>
    <w:uiPriority w:val="0"/>
    <w:rPr>
      <w:rFonts w:hint="eastAsia" w:ascii="宋体" w:hAnsi="宋体" w:eastAsia="宋体" w:cs="宋体"/>
      <w:color w:val="000000"/>
      <w:sz w:val="20"/>
      <w:szCs w:val="20"/>
      <w:u w:val="none"/>
    </w:rPr>
  </w:style>
  <w:style w:type="character" w:customStyle="1" w:styleId="38">
    <w:name w:val="font11"/>
    <w:basedOn w:val="16"/>
    <w:qFormat/>
    <w:uiPriority w:val="0"/>
    <w:rPr>
      <w:rFonts w:hint="eastAsia" w:ascii="宋体" w:hAnsi="宋体" w:eastAsia="宋体" w:cs="宋体"/>
      <w:color w:val="000000"/>
      <w:sz w:val="28"/>
      <w:szCs w:val="28"/>
      <w:u w:val="single"/>
    </w:rPr>
  </w:style>
  <w:style w:type="character" w:customStyle="1" w:styleId="39">
    <w:name w:val="font41"/>
    <w:basedOn w:val="16"/>
    <w:qFormat/>
    <w:uiPriority w:val="0"/>
    <w:rPr>
      <w:rFonts w:hint="eastAsia" w:ascii="宋体" w:hAnsi="宋体" w:eastAsia="宋体" w:cs="宋体"/>
      <w:color w:val="000000"/>
      <w:sz w:val="28"/>
      <w:szCs w:val="28"/>
      <w:u w:val="none"/>
    </w:rPr>
  </w:style>
  <w:style w:type="table" w:customStyle="1" w:styleId="40">
    <w:name w:val="Table Normal"/>
    <w:semiHidden/>
    <w:unhideWhenUsed/>
    <w:qFormat/>
    <w:uiPriority w:val="0"/>
    <w:tblPr>
      <w:tblCellMar>
        <w:top w:w="0" w:type="dxa"/>
        <w:left w:w="0" w:type="dxa"/>
        <w:bottom w:w="0" w:type="dxa"/>
        <w:right w:w="0" w:type="dxa"/>
      </w:tblCellMar>
    </w:tblPr>
  </w:style>
  <w:style w:type="paragraph" w:customStyle="1" w:styleId="41">
    <w:name w:val="16、“(一)”三级标题"/>
    <w:basedOn w:val="42"/>
    <w:qFormat/>
    <w:uiPriority w:val="0"/>
    <w:pPr>
      <w:numPr>
        <w:ilvl w:val="2"/>
        <w:numId w:val="2"/>
      </w:numPr>
      <w:ind w:firstLine="803" w:firstLineChars="200"/>
      <w:outlineLvl w:val="2"/>
    </w:pPr>
    <w:rPr>
      <w:b/>
    </w:rPr>
  </w:style>
  <w:style w:type="paragraph" w:customStyle="1" w:styleId="42">
    <w:name w:val="01、普通正文"/>
    <w:basedOn w:val="1"/>
    <w:qFormat/>
    <w:uiPriority w:val="0"/>
    <w:pPr>
      <w:tabs>
        <w:tab w:val="left" w:pos="0"/>
      </w:tabs>
      <w:wordWrap w:val="0"/>
      <w:topLinePunct/>
      <w:spacing w:line="520" w:lineRule="exact"/>
    </w:pPr>
    <w:rPr>
      <w:snapToGrid w:val="0"/>
    </w:rPr>
  </w:style>
  <w:style w:type="paragraph" w:customStyle="1" w:styleId="43">
    <w:name w:val="02、首行缩进2字符正文"/>
    <w:basedOn w:val="1"/>
    <w:qFormat/>
    <w:uiPriority w:val="0"/>
    <w:pPr>
      <w:tabs>
        <w:tab w:val="left" w:pos="0"/>
      </w:tabs>
      <w:wordWrap w:val="0"/>
      <w:topLinePunct/>
      <w:spacing w:line="520" w:lineRule="exact"/>
      <w:ind w:firstLine="480" w:firstLineChars="200"/>
    </w:pPr>
  </w:style>
  <w:style w:type="paragraph" w:customStyle="1" w:styleId="44">
    <w:name w:val="17“1.”四级标题"/>
    <w:basedOn w:val="43"/>
    <w:qFormat/>
    <w:uiPriority w:val="0"/>
    <w:pPr>
      <w:numPr>
        <w:ilvl w:val="3"/>
        <w:numId w:val="2"/>
      </w:numPr>
      <w:ind w:firstLine="803"/>
    </w:pPr>
  </w:style>
  <w:style w:type="paragraph" w:customStyle="1" w:styleId="45">
    <w:name w:val="13、表格内居中正文"/>
    <w:basedOn w:val="1"/>
    <w:qFormat/>
    <w:uiPriority w:val="0"/>
    <w:pPr>
      <w:tabs>
        <w:tab w:val="left" w:pos="0"/>
      </w:tabs>
      <w:wordWrap w:val="0"/>
      <w:topLinePunct/>
      <w:spacing w:line="360" w:lineRule="exact"/>
      <w:jc w:val="center"/>
    </w:pPr>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9735</Words>
  <Characters>10218</Characters>
  <Lines>17</Lines>
  <Paragraphs>4</Paragraphs>
  <TotalTime>2</TotalTime>
  <ScaleCrop>false</ScaleCrop>
  <LinksUpToDate>false</LinksUpToDate>
  <CharactersWithSpaces>10453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2021-05-27T02:19:00Z</dcterms:created>
  <dc:creator>eeee</dc:creator>
  <cp:lastModifiedBy>良子</cp:lastModifiedBy>
  <cp:lastPrinted>2023-10-09T02:57:00Z</cp:lastPrinted>
  <dcterms:modified xsi:type="dcterms:W3CDTF">2025-01-13T06:45:54Z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9FC3F3D548A04834B29FF10EF9B94183_13</vt:lpwstr>
  </property>
  <property fmtid="{D5CDD505-2E9C-101B-9397-08002B2CF9AE}" pid="4" name="KSOTemplateDocerSaveRecord">
    <vt:lpwstr>eyJoZGlkIjoiZDY4YzhjYzdiMjE1NzlmZWQwOGZlMDY3Zjc5OTVlMjciLCJ1c2VySWQiOiIzMTA2MzIyMTEifQ==</vt:lpwstr>
  </property>
</Properties>
</file>