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0"/>
      </w:tblGrid>
      <w:tr w14:paraId="0715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56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泸州市职业技术学校</w:t>
            </w:r>
          </w:p>
          <w:p w14:paraId="44D8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1+X技能证书计算机设备升级项目报价清单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（包1）</w:t>
            </w:r>
          </w:p>
        </w:tc>
      </w:tr>
    </w:tbl>
    <w:tbl>
      <w:tblPr>
        <w:tblStyle w:val="9"/>
        <w:tblpPr w:leftFromText="180" w:rightFromText="180" w:vertAnchor="text" w:horzAnchor="page" w:tblpX="1186" w:tblpY="202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7784"/>
        <w:gridCol w:w="1210"/>
        <w:gridCol w:w="641"/>
        <w:gridCol w:w="921"/>
        <w:gridCol w:w="1478"/>
      </w:tblGrid>
      <w:tr w14:paraId="1169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6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1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67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5366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1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07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2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A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1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A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50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5F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</w:tr>
      <w:tr w14:paraId="6378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6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A8F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58568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A31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AD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3C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50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5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55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267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0B2C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B760M 主板</w:t>
            </w:r>
          </w:p>
        </w:tc>
        <w:tc>
          <w:tcPr>
            <w:tcW w:w="41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7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D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5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A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7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2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散热器</w:t>
            </w:r>
          </w:p>
        </w:tc>
        <w:tc>
          <w:tcPr>
            <w:tcW w:w="267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5270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六铜管 双塔   CPU散热器</w:t>
            </w:r>
          </w:p>
        </w:tc>
        <w:tc>
          <w:tcPr>
            <w:tcW w:w="41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4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53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4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F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E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8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</w:p>
        </w:tc>
        <w:tc>
          <w:tcPr>
            <w:tcW w:w="267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1959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16G DDR4 3200 内存条</w:t>
            </w:r>
          </w:p>
        </w:tc>
        <w:tc>
          <w:tcPr>
            <w:tcW w:w="41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6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9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7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C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49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F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M2接口硬盘</w:t>
            </w:r>
          </w:p>
        </w:tc>
        <w:tc>
          <w:tcPr>
            <w:tcW w:w="267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613B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NV3 500G M.2 NVME PCIE 4.0 固态硬盘</w:t>
            </w:r>
          </w:p>
        </w:tc>
        <w:tc>
          <w:tcPr>
            <w:tcW w:w="41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2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F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4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F8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B5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0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SATA接口硬盘</w:t>
            </w:r>
          </w:p>
        </w:tc>
        <w:tc>
          <w:tcPr>
            <w:tcW w:w="267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19C2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256G SATA盘 固态硬盘</w:t>
            </w:r>
          </w:p>
        </w:tc>
        <w:tc>
          <w:tcPr>
            <w:tcW w:w="41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E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6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C0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0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6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5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机箱电源</w:t>
            </w:r>
          </w:p>
        </w:tc>
        <w:tc>
          <w:tcPr>
            <w:tcW w:w="267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3843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机箱电源，额定650W</w:t>
            </w:r>
          </w:p>
        </w:tc>
        <w:tc>
          <w:tcPr>
            <w:tcW w:w="41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B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6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71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2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8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B6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267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3144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纯铜线缆 VGA连接线1.5米</w:t>
            </w:r>
          </w:p>
        </w:tc>
        <w:tc>
          <w:tcPr>
            <w:tcW w:w="41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7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FC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E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A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1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551A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E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1"/>
                <w:rFonts w:hint="eastAsia"/>
                <w:lang w:val="en-US" w:eastAsia="zh-CN" w:bidi="ar"/>
              </w:rPr>
              <w:t xml:space="preserve"> 以上费用包括但不限于运费、税费、安装等费用</w:t>
            </w:r>
            <w:r>
              <w:rPr>
                <w:rStyle w:val="41"/>
                <w:lang w:val="en-US" w:eastAsia="zh-CN" w:bidi="ar"/>
              </w:rPr>
              <w:t xml:space="preserve">       </w:t>
            </w:r>
            <w:r>
              <w:rPr>
                <w:rStyle w:val="4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1"/>
                <w:lang w:val="en-US" w:eastAsia="zh-CN" w:bidi="ar"/>
              </w:rPr>
              <w:t>项目费用总计</w:t>
            </w:r>
            <w:r>
              <w:rPr>
                <w:rStyle w:val="41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1"/>
                <w:lang w:val="en-US" w:eastAsia="zh-CN" w:bidi="ar"/>
              </w:rPr>
              <w:t xml:space="preserve">  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46AB97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F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2DEF72C">
      <w:pPr>
        <w:pStyle w:val="2"/>
        <w:rPr>
          <w:rFonts w:hint="eastAsia"/>
          <w:color w:val="auto"/>
          <w:lang w:val="en-US" w:eastAsia="zh-CN"/>
        </w:rPr>
      </w:pPr>
    </w:p>
    <w:p w14:paraId="6BA702B7">
      <w:pPr>
        <w:pStyle w:val="3"/>
        <w:ind w:left="0" w:leftChars="0" w:firstLine="10290" w:firstLineChars="490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 xml:space="preserve">报价单位：                                                                                                                                   年   月   日           </w:t>
      </w:r>
    </w:p>
    <w:p w14:paraId="026A1104">
      <w:pPr>
        <w:rPr>
          <w:rFonts w:hint="eastAsia"/>
          <w:color w:val="auto"/>
          <w:lang w:val="en-US" w:eastAsia="zh-CN"/>
        </w:rPr>
      </w:pPr>
    </w:p>
    <w:p w14:paraId="2D402792">
      <w:pPr>
        <w:pStyle w:val="3"/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</w:p>
    <w:tbl>
      <w:tblPr>
        <w:tblStyle w:val="9"/>
        <w:tblW w:w="14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0"/>
      </w:tblGrid>
      <w:tr w14:paraId="2ECC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4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DB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泸州市职业技术学校</w:t>
            </w:r>
          </w:p>
          <w:p w14:paraId="0D80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统招考试计算机设备升级项目报价清单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（包2）</w:t>
            </w:r>
          </w:p>
        </w:tc>
      </w:tr>
    </w:tbl>
    <w:p w14:paraId="60AE1DF5"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6356"/>
        <w:gridCol w:w="2091"/>
        <w:gridCol w:w="1045"/>
        <w:gridCol w:w="1045"/>
        <w:gridCol w:w="1273"/>
      </w:tblGrid>
      <w:tr w14:paraId="59B4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B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18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40F7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71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6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76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59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C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3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67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</w:tr>
      <w:tr w14:paraId="2C8D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4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E8F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46644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924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155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5C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9E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BE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BD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218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6533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B760M 主板</w:t>
            </w:r>
          </w:p>
        </w:tc>
        <w:tc>
          <w:tcPr>
            <w:tcW w:w="7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8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67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B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E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9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9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散热器</w:t>
            </w:r>
          </w:p>
        </w:tc>
        <w:tc>
          <w:tcPr>
            <w:tcW w:w="218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3E7F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六铜管 双塔   CPU散热器</w:t>
            </w:r>
          </w:p>
        </w:tc>
        <w:tc>
          <w:tcPr>
            <w:tcW w:w="7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2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0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E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5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4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B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</w:p>
        </w:tc>
        <w:tc>
          <w:tcPr>
            <w:tcW w:w="218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7DFD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16G DDR4 3200 内存条</w:t>
            </w:r>
          </w:p>
        </w:tc>
        <w:tc>
          <w:tcPr>
            <w:tcW w:w="7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8A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A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4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2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4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36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M2接口硬盘</w:t>
            </w:r>
          </w:p>
        </w:tc>
        <w:tc>
          <w:tcPr>
            <w:tcW w:w="218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5984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NV3 500G M.2 NVME PCIE 4.0 固态硬盘</w:t>
            </w:r>
          </w:p>
        </w:tc>
        <w:tc>
          <w:tcPr>
            <w:tcW w:w="7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42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20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0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9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86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47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SATA接口硬盘</w:t>
            </w:r>
          </w:p>
        </w:tc>
        <w:tc>
          <w:tcPr>
            <w:tcW w:w="218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5C4E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256G SATA盘 固态硬盘</w:t>
            </w:r>
          </w:p>
        </w:tc>
        <w:tc>
          <w:tcPr>
            <w:tcW w:w="7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B3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DE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B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96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4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A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机箱电源</w:t>
            </w:r>
          </w:p>
        </w:tc>
        <w:tc>
          <w:tcPr>
            <w:tcW w:w="2183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6D78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一线品牌 机箱电源，额定650W</w:t>
            </w:r>
          </w:p>
        </w:tc>
        <w:tc>
          <w:tcPr>
            <w:tcW w:w="7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5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3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E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5A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5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D62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F3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1"/>
                <w:rFonts w:hint="eastAsia"/>
                <w:lang w:val="en-US" w:eastAsia="zh-CN" w:bidi="ar"/>
              </w:rPr>
              <w:t xml:space="preserve"> 以上费用包括但不限于运费、税费、安装等费用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项目费用总计   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205B9F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E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C9CB47A">
      <w:pPr>
        <w:rPr>
          <w:rFonts w:hint="eastAsia"/>
          <w:color w:val="auto"/>
          <w:lang w:val="en-US" w:eastAsia="zh-CN"/>
        </w:rPr>
      </w:pPr>
    </w:p>
    <w:p w14:paraId="10222728">
      <w:pPr>
        <w:pStyle w:val="3"/>
        <w:rPr>
          <w:rFonts w:hint="eastAsia"/>
          <w:color w:val="auto"/>
          <w:lang w:val="en-US" w:eastAsia="zh-CN"/>
        </w:rPr>
      </w:pPr>
    </w:p>
    <w:p w14:paraId="189571D1">
      <w:pPr>
        <w:pStyle w:val="3"/>
        <w:jc w:val="center"/>
        <w:rPr>
          <w:rFonts w:hint="default"/>
          <w:i w:val="0"/>
          <w:iCs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 xml:space="preserve">                                                                  报价单位：        </w:t>
      </w:r>
    </w:p>
    <w:p w14:paraId="7DB3644D">
      <w:pPr>
        <w:wordWrap w:val="0"/>
        <w:jc w:val="center"/>
        <w:rPr>
          <w:rFonts w:hint="default"/>
          <w:color w:val="auto"/>
          <w:lang w:val="en-US" w:eastAsia="zh-CN"/>
        </w:rPr>
      </w:pPr>
      <w:r>
        <w:rPr>
          <w:rFonts w:hint="eastAsia"/>
          <w:i w:val="0"/>
          <w:iCs/>
          <w:color w:val="auto"/>
          <w:lang w:val="en-US" w:eastAsia="zh-CN"/>
        </w:rPr>
        <w:t xml:space="preserve">                                                                                              年   月   日           </w:t>
      </w:r>
    </w:p>
    <w:p w14:paraId="0B4417AA">
      <w:pPr>
        <w:pStyle w:val="2"/>
        <w:rPr>
          <w:rFonts w:hint="eastAsia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850" w:right="1361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CCE8B782-ACBE-4F96-947D-387F2A5546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AF1B0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034DB10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BA1D7">
    <w:pPr>
      <w:pStyle w:val="7"/>
      <w:pBdr>
        <w:bottom w:val="none" w:color="auto" w:sz="0" w:space="1"/>
      </w:pBdr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附件2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YzUyNDEzM2IzMzU1ZmM2NWUwYTljMDU1YjI5MWYifQ=="/>
  </w:docVars>
  <w:rsids>
    <w:rsidRoot w:val="00000000"/>
    <w:rsid w:val="01CE4163"/>
    <w:rsid w:val="02A13E16"/>
    <w:rsid w:val="09C64F0A"/>
    <w:rsid w:val="12B96010"/>
    <w:rsid w:val="16EF0A6B"/>
    <w:rsid w:val="17CA4F5C"/>
    <w:rsid w:val="1E5445C7"/>
    <w:rsid w:val="1F1C2409"/>
    <w:rsid w:val="269B7B39"/>
    <w:rsid w:val="283D0D09"/>
    <w:rsid w:val="2BB611CA"/>
    <w:rsid w:val="37BE6299"/>
    <w:rsid w:val="3B46511A"/>
    <w:rsid w:val="41E356AE"/>
    <w:rsid w:val="44426E76"/>
    <w:rsid w:val="4833098D"/>
    <w:rsid w:val="4A930667"/>
    <w:rsid w:val="4DDD169C"/>
    <w:rsid w:val="4E4F1509"/>
    <w:rsid w:val="508543DD"/>
    <w:rsid w:val="64760DFE"/>
    <w:rsid w:val="677B7253"/>
    <w:rsid w:val="6C823580"/>
    <w:rsid w:val="70EF4081"/>
    <w:rsid w:val="73A17D54"/>
    <w:rsid w:val="77124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BodyText"/>
    <w:basedOn w:val="1"/>
    <w:next w:val="1"/>
    <w:link w:val="32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0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1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2">
    <w:name w:val="UserStyle_3"/>
    <w:link w:val="23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3">
    <w:name w:val="PlainText"/>
    <w:basedOn w:val="1"/>
    <w:link w:val="22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4">
    <w:name w:val="UserStyle_4"/>
    <w:basedOn w:val="14"/>
    <w:link w:val="4"/>
    <w:qFormat/>
    <w:uiPriority w:val="0"/>
  </w:style>
  <w:style w:type="character" w:customStyle="1" w:styleId="25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6">
    <w:name w:val="UserStyle_6"/>
    <w:basedOn w:val="14"/>
    <w:qFormat/>
    <w:uiPriority w:val="0"/>
  </w:style>
  <w:style w:type="character" w:customStyle="1" w:styleId="27">
    <w:name w:val="UserStyle_7"/>
    <w:link w:val="28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8">
    <w:name w:val="179"/>
    <w:basedOn w:val="1"/>
    <w:link w:val="27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29">
    <w:name w:val="UserStyle_8"/>
    <w:link w:val="30"/>
    <w:qFormat/>
    <w:uiPriority w:val="0"/>
    <w:rPr>
      <w:kern w:val="2"/>
      <w:sz w:val="18"/>
      <w:szCs w:val="18"/>
    </w:rPr>
  </w:style>
  <w:style w:type="paragraph" w:customStyle="1" w:styleId="30">
    <w:name w:val="Acetate"/>
    <w:basedOn w:val="1"/>
    <w:link w:val="2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1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2">
    <w:name w:val="UserStyle_10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3">
    <w:name w:val="UserStyle_11"/>
    <w:qFormat/>
    <w:uiPriority w:val="0"/>
  </w:style>
  <w:style w:type="paragraph" w:customStyle="1" w:styleId="34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5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6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8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39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character" w:customStyle="1" w:styleId="41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4587</Words>
  <Characters>4918</Characters>
  <Paragraphs>164</Paragraphs>
  <TotalTime>2</TotalTime>
  <ScaleCrop>false</ScaleCrop>
  <LinksUpToDate>false</LinksUpToDate>
  <CharactersWithSpaces>5898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dcterms:modified xsi:type="dcterms:W3CDTF">2024-12-11T12:56:43Z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294C5E8E94B049A1953BBAC0DA340FD5_13</vt:lpwstr>
  </property>
</Properties>
</file>